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DB0" w:rsidRPr="002A256A" w:rsidRDefault="00EA4DB0" w:rsidP="00EA4DB0">
      <w:pPr>
        <w:widowControl w:val="0"/>
        <w:autoSpaceDE w:val="0"/>
        <w:autoSpaceDN w:val="0"/>
        <w:spacing w:after="0" w:line="240" w:lineRule="auto"/>
        <w:rPr>
          <w:rFonts w:ascii="Times New Roman" w:eastAsiaTheme="minorEastAsia" w:hAnsi="Times New Roman" w:cs="Times New Roman"/>
          <w:b/>
          <w:bCs/>
          <w:sz w:val="24"/>
          <w:szCs w:val="24"/>
          <w:lang w:eastAsia="ru-RU"/>
        </w:rPr>
      </w:pPr>
      <w:r w:rsidRPr="002A256A">
        <w:rPr>
          <w:rFonts w:ascii="Times New Roman" w:eastAsiaTheme="minorEastAsia" w:hAnsi="Times New Roman" w:cs="Times New Roman"/>
          <w:b/>
          <w:noProof/>
          <w:sz w:val="24"/>
          <w:szCs w:val="24"/>
          <w:lang w:eastAsia="ru-RU"/>
        </w:rPr>
        <w:drawing>
          <wp:inline distT="0" distB="0" distL="0" distR="0">
            <wp:extent cx="3552825" cy="931589"/>
            <wp:effectExtent l="19050" t="0" r="9525" b="0"/>
            <wp:docPr id="1" name="Рисунок 14" descr="Логотип 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верх"/>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2825" cy="931589"/>
                    </a:xfrm>
                    <a:prstGeom prst="rect">
                      <a:avLst/>
                    </a:prstGeom>
                    <a:noFill/>
                    <a:ln>
                      <a:noFill/>
                    </a:ln>
                  </pic:spPr>
                </pic:pic>
              </a:graphicData>
            </a:graphic>
          </wp:inline>
        </w:drawing>
      </w:r>
    </w:p>
    <w:p w:rsidR="00EA4DB0" w:rsidRPr="002A256A" w:rsidRDefault="00EA4DB0" w:rsidP="00EA4DB0">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rsidR="00EA4DB0" w:rsidRPr="002A256A" w:rsidRDefault="00EA4DB0" w:rsidP="00EA4DB0">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rsidR="00EA4DB0" w:rsidRPr="002A256A" w:rsidRDefault="00EA4DB0" w:rsidP="00EA4DB0">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rsidR="00EA4DB0" w:rsidRDefault="00EA4DB0" w:rsidP="00EA4DB0">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rsidR="00EA4DB0" w:rsidRDefault="00EA4DB0" w:rsidP="00EA4DB0">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rsidR="00EA4DB0" w:rsidRDefault="00EA4DB0" w:rsidP="00EA4DB0">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rsidR="00EA4DB0" w:rsidRDefault="00EA4DB0" w:rsidP="00EA4DB0">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rsidR="00EA4DB0" w:rsidRDefault="00EA4DB0" w:rsidP="00EA4DB0">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rsidR="00EA4DB0" w:rsidRPr="002A256A" w:rsidRDefault="00EA4DB0" w:rsidP="00EA4DB0">
      <w:pPr>
        <w:widowControl w:val="0"/>
        <w:autoSpaceDE w:val="0"/>
        <w:autoSpaceDN w:val="0"/>
        <w:spacing w:after="0" w:line="240" w:lineRule="auto"/>
        <w:jc w:val="center"/>
        <w:rPr>
          <w:rFonts w:ascii="Times New Roman" w:eastAsiaTheme="minorEastAsia" w:hAnsi="Times New Roman" w:cs="Times New Roman"/>
          <w:b/>
          <w:bCs/>
          <w:sz w:val="24"/>
          <w:szCs w:val="24"/>
          <w:lang w:eastAsia="ru-RU"/>
        </w:rPr>
      </w:pPr>
    </w:p>
    <w:p w:rsidR="00EA4DB0" w:rsidRPr="002A256A" w:rsidRDefault="00EA4DB0" w:rsidP="00EA4DB0">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rsidR="00EA4DB0" w:rsidRDefault="00EA4DB0" w:rsidP="00EA4DB0">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r w:rsidRPr="002A256A">
        <w:rPr>
          <w:rFonts w:ascii="Times New Roman" w:eastAsiaTheme="minorEastAsia" w:hAnsi="Times New Roman" w:cs="Times New Roman"/>
          <w:b/>
          <w:bCs/>
          <w:sz w:val="34"/>
          <w:szCs w:val="34"/>
          <w:lang w:eastAsia="ru-RU"/>
        </w:rPr>
        <w:t>БУХГАЛТЕРСКИЙ УЧЕТ И ОТЧЕТНОСТЬ</w:t>
      </w:r>
    </w:p>
    <w:p w:rsidR="00EA4DB0" w:rsidRPr="002A256A" w:rsidRDefault="00EA4DB0" w:rsidP="00EA4DB0">
      <w:pPr>
        <w:widowControl w:val="0"/>
        <w:autoSpaceDE w:val="0"/>
        <w:autoSpaceDN w:val="0"/>
        <w:spacing w:after="0" w:line="360" w:lineRule="auto"/>
        <w:jc w:val="center"/>
        <w:rPr>
          <w:rFonts w:ascii="Times New Roman" w:eastAsiaTheme="minorEastAsia" w:hAnsi="Times New Roman" w:cs="Times New Roman"/>
          <w:b/>
          <w:bCs/>
          <w:sz w:val="34"/>
          <w:szCs w:val="34"/>
          <w:lang w:eastAsia="ru-RU"/>
        </w:rPr>
      </w:pPr>
    </w:p>
    <w:p w:rsidR="00EA4DB0" w:rsidRPr="00EA4DB0" w:rsidRDefault="00EA4DB0" w:rsidP="00EA4DB0">
      <w:pPr>
        <w:jc w:val="center"/>
        <w:rPr>
          <w:rFonts w:ascii="Times New Roman" w:eastAsiaTheme="minorEastAsia" w:hAnsi="Times New Roman" w:cs="Times New Roman"/>
          <w:b/>
          <w:bCs/>
          <w:sz w:val="34"/>
          <w:szCs w:val="34"/>
          <w:lang w:eastAsia="ru-RU"/>
        </w:rPr>
      </w:pPr>
      <w:r w:rsidRPr="00EA4DB0">
        <w:rPr>
          <w:rFonts w:ascii="Times New Roman" w:eastAsiaTheme="minorEastAsia" w:hAnsi="Times New Roman" w:cs="Times New Roman"/>
          <w:b/>
          <w:bCs/>
          <w:sz w:val="34"/>
          <w:szCs w:val="34"/>
          <w:lang w:eastAsia="ru-RU"/>
        </w:rPr>
        <w:t>Финансовая отчетность</w:t>
      </w:r>
    </w:p>
    <w:p w:rsidR="00EA4DB0" w:rsidRPr="002A256A" w:rsidRDefault="00EA4DB0" w:rsidP="00EA4DB0">
      <w:pPr>
        <w:widowControl w:val="0"/>
        <w:autoSpaceDE w:val="0"/>
        <w:autoSpaceDN w:val="0"/>
        <w:spacing w:after="0" w:line="360" w:lineRule="auto"/>
        <w:jc w:val="center"/>
        <w:rPr>
          <w:rFonts w:ascii="Times New Roman" w:eastAsiaTheme="minorEastAsia" w:hAnsi="Times New Roman" w:cs="Times New Roman"/>
          <w:b/>
          <w:bCs/>
          <w:sz w:val="40"/>
          <w:szCs w:val="40"/>
          <w:lang w:eastAsia="ru-RU"/>
        </w:rPr>
      </w:pPr>
    </w:p>
    <w:p w:rsidR="00EA4DB0" w:rsidRPr="002A256A" w:rsidRDefault="00EA4DB0" w:rsidP="00EA4DB0">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rsidR="00EA4DB0" w:rsidRPr="002A256A" w:rsidRDefault="00EA4DB0" w:rsidP="00EA4DB0">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rsidR="00EA4DB0" w:rsidRDefault="00EA4DB0" w:rsidP="00EA4DB0">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rsidR="00EA4DB0" w:rsidRPr="002A256A" w:rsidRDefault="00EA4DB0" w:rsidP="00EA4DB0">
      <w:pPr>
        <w:widowControl w:val="0"/>
        <w:autoSpaceDE w:val="0"/>
        <w:autoSpaceDN w:val="0"/>
        <w:spacing w:after="0" w:line="240" w:lineRule="auto"/>
        <w:jc w:val="center"/>
        <w:rPr>
          <w:rFonts w:ascii="Times New Roman" w:eastAsiaTheme="minorEastAsia" w:hAnsi="Times New Roman" w:cs="Times New Roman"/>
          <w:b/>
          <w:bCs/>
          <w:sz w:val="32"/>
          <w:szCs w:val="32"/>
          <w:lang w:eastAsia="ru-RU"/>
        </w:rPr>
      </w:pPr>
    </w:p>
    <w:p w:rsidR="00EA4DB0" w:rsidRDefault="00EA4DB0" w:rsidP="00EA4DB0">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rsidR="00EA4DB0" w:rsidRDefault="00EA4DB0" w:rsidP="00EA4DB0">
      <w:pPr>
        <w:widowControl w:val="0"/>
        <w:autoSpaceDE w:val="0"/>
        <w:autoSpaceDN w:val="0"/>
        <w:spacing w:after="0" w:line="240" w:lineRule="auto"/>
        <w:ind w:right="617"/>
        <w:rPr>
          <w:rFonts w:ascii="Times New Roman" w:eastAsiaTheme="minorEastAsia" w:hAnsi="Times New Roman" w:cs="Times New Roman"/>
          <w:b/>
          <w:bCs/>
          <w:sz w:val="32"/>
          <w:szCs w:val="32"/>
          <w:lang w:eastAsia="ru-RU"/>
        </w:rPr>
      </w:pPr>
    </w:p>
    <w:p w:rsidR="00EA4DB0" w:rsidRDefault="00EA4DB0" w:rsidP="00EA4DB0">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rsidR="00EA4DB0" w:rsidRDefault="00EA4DB0" w:rsidP="00EA4DB0">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rsidR="00EA4DB0" w:rsidRDefault="00EA4DB0" w:rsidP="00EA4DB0">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rsidR="00EA4DB0" w:rsidRDefault="00EA4DB0" w:rsidP="00EA4DB0">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rsidR="00EA4DB0" w:rsidRDefault="00EA4DB0" w:rsidP="00EA4DB0">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rsidR="00EA4DB0" w:rsidRPr="002A256A" w:rsidRDefault="00EA4DB0" w:rsidP="00EA4DB0">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rsidR="00EA4DB0" w:rsidRPr="002A256A" w:rsidRDefault="00EA4DB0" w:rsidP="00EA4DB0">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rsidR="00EA4DB0" w:rsidRPr="002A256A" w:rsidRDefault="00EA4DB0" w:rsidP="00EA4DB0">
      <w:pPr>
        <w:widowControl w:val="0"/>
        <w:autoSpaceDE w:val="0"/>
        <w:autoSpaceDN w:val="0"/>
        <w:spacing w:after="0" w:line="240" w:lineRule="auto"/>
        <w:ind w:right="617"/>
        <w:jc w:val="right"/>
        <w:rPr>
          <w:rFonts w:ascii="Times New Roman" w:eastAsiaTheme="minorEastAsia" w:hAnsi="Times New Roman" w:cs="Times New Roman"/>
          <w:b/>
          <w:bCs/>
          <w:sz w:val="32"/>
          <w:szCs w:val="32"/>
          <w:lang w:eastAsia="ru-RU"/>
        </w:rPr>
      </w:pPr>
      <w:r w:rsidRPr="002A256A">
        <w:rPr>
          <w:rFonts w:ascii="Times New Roman" w:eastAsiaTheme="minorEastAsia" w:hAnsi="Times New Roman" w:cs="Times New Roman"/>
          <w:b/>
          <w:bCs/>
          <w:sz w:val="32"/>
          <w:szCs w:val="32"/>
          <w:lang w:eastAsia="ru-RU"/>
        </w:rPr>
        <w:t xml:space="preserve">Материал подготовлен </w:t>
      </w:r>
      <w:proofErr w:type="gramStart"/>
      <w:r w:rsidRPr="002A256A">
        <w:rPr>
          <w:rFonts w:ascii="Times New Roman" w:eastAsiaTheme="minorEastAsia" w:hAnsi="Times New Roman" w:cs="Times New Roman"/>
          <w:b/>
          <w:bCs/>
          <w:sz w:val="32"/>
          <w:szCs w:val="32"/>
          <w:lang w:eastAsia="ru-RU"/>
        </w:rPr>
        <w:t>Антошиной</w:t>
      </w:r>
      <w:proofErr w:type="gramEnd"/>
      <w:r w:rsidRPr="002A256A">
        <w:rPr>
          <w:rFonts w:ascii="Times New Roman" w:eastAsiaTheme="minorEastAsia" w:hAnsi="Times New Roman" w:cs="Times New Roman"/>
          <w:b/>
          <w:bCs/>
          <w:sz w:val="32"/>
          <w:szCs w:val="32"/>
          <w:lang w:eastAsia="ru-RU"/>
        </w:rPr>
        <w:t xml:space="preserve"> О.А.</w:t>
      </w:r>
    </w:p>
    <w:p w:rsidR="00EA4DB0" w:rsidRPr="002A256A" w:rsidRDefault="00EA4DB0" w:rsidP="00EA4DB0">
      <w:pPr>
        <w:widowControl w:val="0"/>
        <w:autoSpaceDE w:val="0"/>
        <w:autoSpaceDN w:val="0"/>
        <w:spacing w:after="0" w:line="240" w:lineRule="auto"/>
        <w:ind w:right="617"/>
        <w:jc w:val="center"/>
        <w:rPr>
          <w:rFonts w:ascii="Times New Roman" w:eastAsiaTheme="minorEastAsia" w:hAnsi="Times New Roman" w:cs="Times New Roman"/>
          <w:b/>
          <w:bCs/>
          <w:sz w:val="32"/>
          <w:szCs w:val="32"/>
          <w:lang w:eastAsia="ru-RU"/>
        </w:rPr>
      </w:pPr>
    </w:p>
    <w:p w:rsidR="00EA4DB0" w:rsidRPr="002A256A" w:rsidRDefault="00EA4DB0" w:rsidP="00EA4DB0">
      <w:pPr>
        <w:widowControl w:val="0"/>
        <w:autoSpaceDE w:val="0"/>
        <w:autoSpaceDN w:val="0"/>
        <w:spacing w:after="0" w:line="240" w:lineRule="auto"/>
        <w:jc w:val="center"/>
        <w:rPr>
          <w:rFonts w:ascii="Times New Roman" w:eastAsiaTheme="minorEastAsia" w:hAnsi="Times New Roman" w:cs="Times New Roman"/>
          <w:b/>
          <w:bCs/>
          <w:sz w:val="40"/>
          <w:szCs w:val="40"/>
          <w:lang w:eastAsia="ru-RU"/>
        </w:rPr>
      </w:pPr>
    </w:p>
    <w:p w:rsidR="00EA4DB0" w:rsidRDefault="00EA4DB0" w:rsidP="00EA4DB0">
      <w:pPr>
        <w:widowControl w:val="0"/>
        <w:autoSpaceDE w:val="0"/>
        <w:autoSpaceDN w:val="0"/>
        <w:spacing w:after="0" w:line="240" w:lineRule="auto"/>
        <w:rPr>
          <w:rFonts w:ascii="Times New Roman" w:eastAsiaTheme="minorEastAsia" w:hAnsi="Times New Roman" w:cs="Times New Roman"/>
          <w:b/>
          <w:bCs/>
          <w:sz w:val="40"/>
          <w:szCs w:val="40"/>
          <w:lang w:eastAsia="ru-RU"/>
        </w:rPr>
      </w:pPr>
    </w:p>
    <w:p w:rsidR="00EA4DB0" w:rsidRPr="002A256A" w:rsidRDefault="00EA4DB0" w:rsidP="00EA4DB0">
      <w:pPr>
        <w:widowControl w:val="0"/>
        <w:autoSpaceDE w:val="0"/>
        <w:autoSpaceDN w:val="0"/>
        <w:spacing w:after="0" w:line="240" w:lineRule="auto"/>
        <w:rPr>
          <w:rFonts w:ascii="Times New Roman" w:eastAsiaTheme="minorEastAsia" w:hAnsi="Times New Roman" w:cs="Times New Roman"/>
          <w:b/>
          <w:bCs/>
          <w:sz w:val="40"/>
          <w:szCs w:val="40"/>
          <w:lang w:eastAsia="ru-RU"/>
        </w:rPr>
      </w:pPr>
    </w:p>
    <w:p w:rsidR="00EA4DB0" w:rsidRPr="00F71F99" w:rsidRDefault="00EA4DB0" w:rsidP="00EA4DB0">
      <w:pPr>
        <w:widowControl w:val="0"/>
        <w:autoSpaceDE w:val="0"/>
        <w:autoSpaceDN w:val="0"/>
        <w:spacing w:after="0" w:line="240" w:lineRule="auto"/>
        <w:jc w:val="center"/>
        <w:rPr>
          <w:rFonts w:ascii="Times New Roman" w:eastAsiaTheme="minorEastAsia" w:hAnsi="Times New Roman" w:cs="Times New Roman"/>
          <w:b/>
          <w:bCs/>
          <w:sz w:val="30"/>
          <w:szCs w:val="30"/>
          <w:lang w:eastAsia="ru-RU"/>
        </w:rPr>
      </w:pPr>
      <w:r w:rsidRPr="002A256A">
        <w:rPr>
          <w:rFonts w:ascii="Times New Roman" w:eastAsiaTheme="minorEastAsia" w:hAnsi="Times New Roman" w:cs="Times New Roman"/>
          <w:b/>
          <w:bCs/>
          <w:sz w:val="30"/>
          <w:szCs w:val="30"/>
          <w:lang w:eastAsia="ru-RU"/>
        </w:rPr>
        <w:t>Москва, 2022</w:t>
      </w:r>
    </w:p>
    <w:p w:rsidR="00EA4DB0" w:rsidRDefault="00EA4DB0" w:rsidP="00D725CE">
      <w:pPr>
        <w:jc w:val="center"/>
        <w:rPr>
          <w:rFonts w:ascii="Times New Roman" w:hAnsi="Times New Roman" w:cs="Times New Roman"/>
          <w:b/>
          <w:bCs/>
          <w:sz w:val="28"/>
          <w:szCs w:val="28"/>
        </w:rPr>
      </w:pPr>
    </w:p>
    <w:p w:rsidR="00265FD7" w:rsidRPr="00DF79C3" w:rsidRDefault="007B585F" w:rsidP="00D725CE">
      <w:pPr>
        <w:jc w:val="center"/>
        <w:rPr>
          <w:rFonts w:ascii="Times New Roman" w:hAnsi="Times New Roman" w:cs="Times New Roman"/>
          <w:b/>
          <w:bCs/>
          <w:sz w:val="28"/>
          <w:szCs w:val="28"/>
        </w:rPr>
      </w:pPr>
      <w:r w:rsidRPr="00DF79C3">
        <w:rPr>
          <w:rFonts w:ascii="Times New Roman" w:hAnsi="Times New Roman" w:cs="Times New Roman"/>
          <w:b/>
          <w:bCs/>
          <w:sz w:val="28"/>
          <w:szCs w:val="28"/>
        </w:rPr>
        <w:t>Финансовая отчетность</w:t>
      </w:r>
    </w:p>
    <w:p w:rsidR="00D725CE" w:rsidRPr="00DF79C3" w:rsidRDefault="00D725CE" w:rsidP="00D725CE">
      <w:pPr>
        <w:jc w:val="center"/>
        <w:rPr>
          <w:rFonts w:ascii="Times New Roman" w:hAnsi="Times New Roman" w:cs="Times New Roman"/>
          <w:b/>
          <w:bCs/>
          <w:sz w:val="28"/>
          <w:szCs w:val="28"/>
        </w:rPr>
      </w:pP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Закон «О бухгалтерском учете»: состав финансовой отчетности и  требования к отчетности</w:t>
      </w:r>
    </w:p>
    <w:p w:rsidR="00D725CE" w:rsidRPr="00DF79C3" w:rsidRDefault="00D725CE" w:rsidP="00D725CE">
      <w:pPr>
        <w:jc w:val="both"/>
        <w:rPr>
          <w:rFonts w:ascii="Times New Roman" w:hAnsi="Times New Roman" w:cs="Times New Roman"/>
          <w:b/>
          <w:bCs/>
          <w:sz w:val="24"/>
          <w:szCs w:val="24"/>
        </w:rPr>
      </w:pPr>
      <w:r w:rsidRPr="00DF79C3">
        <w:rPr>
          <w:rFonts w:ascii="Times New Roman" w:hAnsi="Times New Roman" w:cs="Times New Roman"/>
          <w:b/>
          <w:bCs/>
          <w:sz w:val="24"/>
          <w:szCs w:val="24"/>
        </w:rPr>
        <w:t xml:space="preserve">ПБУ 4/99 «Бухгалтерская отчетность организации» </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Состав бухгалтерской отчетности и общие требования к ней</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Содержание бухгалтерского баланса и отчета о финансовых результатах</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Содержание пояснений к бухгалтерскому балансу и отчету о финансовых результатах</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Правила оценки статей бухгалтерской отчетности</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Информация, сопутствующая бухгалтерской отчетности</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Аудит бухгалтерской отчетности</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Публичность бухгалтерской отчетности</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Промежуточная бухгалтерская отчетность</w:t>
      </w:r>
    </w:p>
    <w:p w:rsidR="00D725CE" w:rsidRPr="00DF79C3" w:rsidRDefault="00D725CE" w:rsidP="00D725CE">
      <w:pPr>
        <w:jc w:val="both"/>
        <w:rPr>
          <w:rFonts w:ascii="Times New Roman" w:hAnsi="Times New Roman" w:cs="Times New Roman"/>
          <w:sz w:val="24"/>
          <w:szCs w:val="24"/>
        </w:rPr>
      </w:pPr>
    </w:p>
    <w:p w:rsidR="00D725CE" w:rsidRPr="00DF79C3" w:rsidRDefault="00D725CE" w:rsidP="00D725CE">
      <w:pPr>
        <w:jc w:val="both"/>
        <w:rPr>
          <w:rFonts w:ascii="Times New Roman" w:hAnsi="Times New Roman" w:cs="Times New Roman"/>
          <w:b/>
          <w:bCs/>
          <w:sz w:val="24"/>
          <w:szCs w:val="24"/>
        </w:rPr>
      </w:pPr>
      <w:r w:rsidRPr="00DF79C3">
        <w:rPr>
          <w:rFonts w:ascii="Times New Roman" w:hAnsi="Times New Roman" w:cs="Times New Roman"/>
          <w:b/>
          <w:bCs/>
          <w:sz w:val="24"/>
          <w:szCs w:val="24"/>
        </w:rPr>
        <w:t>ПБУ 23/2011  «Отчет о движении денежных средств»</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Классификация денежных потоков</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Отражение денежных потоков</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Раскрытие информации в бухгалтерской отчетности</w:t>
      </w:r>
    </w:p>
    <w:p w:rsidR="00D725CE" w:rsidRPr="00DF79C3" w:rsidRDefault="00D725CE" w:rsidP="00D725CE">
      <w:pPr>
        <w:jc w:val="both"/>
        <w:rPr>
          <w:rFonts w:ascii="Times New Roman" w:hAnsi="Times New Roman" w:cs="Times New Roman"/>
          <w:sz w:val="24"/>
          <w:szCs w:val="24"/>
        </w:rPr>
      </w:pPr>
    </w:p>
    <w:p w:rsidR="00D725CE" w:rsidRPr="00DF79C3" w:rsidRDefault="00D725CE" w:rsidP="00D725CE">
      <w:pPr>
        <w:jc w:val="both"/>
        <w:rPr>
          <w:rFonts w:ascii="Times New Roman" w:hAnsi="Times New Roman" w:cs="Times New Roman"/>
          <w:b/>
          <w:bCs/>
          <w:sz w:val="24"/>
          <w:szCs w:val="24"/>
        </w:rPr>
      </w:pPr>
      <w:r w:rsidRPr="00DF79C3">
        <w:rPr>
          <w:rFonts w:ascii="Times New Roman" w:hAnsi="Times New Roman" w:cs="Times New Roman"/>
          <w:b/>
          <w:bCs/>
          <w:sz w:val="24"/>
          <w:szCs w:val="24"/>
        </w:rPr>
        <w:t xml:space="preserve">ПБУ 12/2010 «Информация по сегментам»  </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Выделение сегментов</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Отчетные сегменты</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Оценка показателей отчетных сегментов</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Раскрытие информации по отчетным сегментам</w:t>
      </w:r>
    </w:p>
    <w:p w:rsidR="00D725CE" w:rsidRPr="00DF79C3" w:rsidRDefault="00D725CE" w:rsidP="00D725CE">
      <w:pPr>
        <w:jc w:val="both"/>
        <w:rPr>
          <w:rFonts w:ascii="Times New Roman" w:hAnsi="Times New Roman" w:cs="Times New Roman"/>
          <w:b/>
          <w:bCs/>
          <w:sz w:val="24"/>
          <w:szCs w:val="24"/>
        </w:rPr>
      </w:pPr>
    </w:p>
    <w:p w:rsidR="00D725CE" w:rsidRPr="00DF79C3" w:rsidRDefault="00D725CE" w:rsidP="00D725CE">
      <w:pPr>
        <w:jc w:val="both"/>
        <w:rPr>
          <w:rFonts w:ascii="Times New Roman" w:hAnsi="Times New Roman" w:cs="Times New Roman"/>
          <w:b/>
          <w:bCs/>
          <w:sz w:val="24"/>
          <w:szCs w:val="24"/>
        </w:rPr>
      </w:pPr>
      <w:r w:rsidRPr="00DF79C3">
        <w:rPr>
          <w:rFonts w:ascii="Times New Roman" w:hAnsi="Times New Roman" w:cs="Times New Roman"/>
          <w:b/>
          <w:bCs/>
          <w:sz w:val="24"/>
          <w:szCs w:val="24"/>
        </w:rPr>
        <w:t>ПБУ 11/2008 «Информация о связанных сторонах</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Раскрытие информации о связанных сторонах</w:t>
      </w:r>
    </w:p>
    <w:p w:rsidR="00D725CE" w:rsidRPr="00DF79C3" w:rsidRDefault="00D725CE" w:rsidP="00D725CE">
      <w:pPr>
        <w:jc w:val="both"/>
        <w:rPr>
          <w:rFonts w:ascii="Times New Roman" w:hAnsi="Times New Roman" w:cs="Times New Roman"/>
          <w:b/>
          <w:bCs/>
          <w:sz w:val="24"/>
          <w:szCs w:val="24"/>
        </w:rPr>
      </w:pPr>
      <w:r w:rsidRPr="00DF79C3">
        <w:rPr>
          <w:rFonts w:ascii="Times New Roman" w:hAnsi="Times New Roman" w:cs="Times New Roman"/>
          <w:b/>
          <w:bCs/>
          <w:sz w:val="24"/>
          <w:szCs w:val="24"/>
        </w:rPr>
        <w:t>ПБУ 22/2010 «Исправление ошибок в бухгалтерском учете и отчетности»</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Классификация ошибок</w:t>
      </w:r>
    </w:p>
    <w:p w:rsidR="00D725CE"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Порядок исправления ошибок</w:t>
      </w:r>
    </w:p>
    <w:p w:rsidR="00D414A8" w:rsidRPr="00DF79C3" w:rsidRDefault="00D725CE" w:rsidP="00D725CE">
      <w:pPr>
        <w:jc w:val="both"/>
        <w:rPr>
          <w:rFonts w:ascii="Times New Roman" w:hAnsi="Times New Roman" w:cs="Times New Roman"/>
          <w:sz w:val="24"/>
          <w:szCs w:val="24"/>
        </w:rPr>
      </w:pPr>
      <w:r w:rsidRPr="00DF79C3">
        <w:rPr>
          <w:rFonts w:ascii="Times New Roman" w:hAnsi="Times New Roman" w:cs="Times New Roman"/>
          <w:sz w:val="24"/>
          <w:szCs w:val="24"/>
        </w:rPr>
        <w:t>Раскрытие информации в бухгалтерской отчетности</w:t>
      </w:r>
    </w:p>
    <w:p w:rsidR="00D414A8" w:rsidRPr="00811A19" w:rsidRDefault="00D414A8">
      <w:pPr>
        <w:pStyle w:val="ConsPlusNormal"/>
        <w:spacing w:before="460" w:line="200" w:lineRule="auto"/>
        <w:rPr>
          <w:rFonts w:ascii="Times New Roman" w:hAnsi="Times New Roman" w:cs="Times New Roman"/>
          <w:sz w:val="28"/>
          <w:szCs w:val="28"/>
        </w:rPr>
      </w:pPr>
      <w:r w:rsidRPr="00811A19">
        <w:rPr>
          <w:rFonts w:ascii="Times New Roman" w:hAnsi="Times New Roman" w:cs="Times New Roman"/>
          <w:b/>
          <w:sz w:val="28"/>
          <w:szCs w:val="28"/>
        </w:rPr>
        <w:lastRenderedPageBreak/>
        <w:t>Бухгалтерская отчетность - 2022: состав, формы, сроки</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Состав отчетности - баланс, отчет о финансовых результатах и приложения (</w:t>
      </w:r>
      <w:hyperlink r:id="rId8">
        <w:r w:rsidRPr="00DF79C3">
          <w:rPr>
            <w:rFonts w:ascii="Times New Roman" w:hAnsi="Times New Roman" w:cs="Times New Roman"/>
            <w:sz w:val="24"/>
            <w:szCs w:val="24"/>
          </w:rPr>
          <w:t>ст. 14</w:t>
        </w:r>
      </w:hyperlink>
      <w:r w:rsidRPr="00DF79C3">
        <w:rPr>
          <w:rFonts w:ascii="Times New Roman" w:hAnsi="Times New Roman" w:cs="Times New Roman"/>
          <w:sz w:val="24"/>
          <w:szCs w:val="24"/>
        </w:rPr>
        <w:t xml:space="preserve"> Закона о бухучете).</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Приложения к балансу - это отчет о движении денежных средств, отчет об изменениях капитала и пояснения.</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 статистику </w:t>
      </w:r>
      <w:proofErr w:type="spellStart"/>
      <w:r w:rsidRPr="00DF79C3">
        <w:rPr>
          <w:rFonts w:ascii="Times New Roman" w:hAnsi="Times New Roman" w:cs="Times New Roman"/>
          <w:sz w:val="24"/>
          <w:szCs w:val="24"/>
        </w:rPr>
        <w:t>бухотчетность</w:t>
      </w:r>
      <w:proofErr w:type="spellEnd"/>
      <w:r w:rsidRPr="00DF79C3">
        <w:rPr>
          <w:rFonts w:ascii="Times New Roman" w:hAnsi="Times New Roman" w:cs="Times New Roman"/>
          <w:sz w:val="24"/>
          <w:szCs w:val="24"/>
        </w:rPr>
        <w:t xml:space="preserve"> обычные организации не сдают. Сдавать отчетность надо только в ИФНС - налоговая служба формирует ГИРБО - ресурс, содержащий отчетность всех организаций (</w:t>
      </w:r>
      <w:hyperlink r:id="rId9">
        <w:r w:rsidRPr="00DF79C3">
          <w:rPr>
            <w:rFonts w:ascii="Times New Roman" w:hAnsi="Times New Roman" w:cs="Times New Roman"/>
            <w:sz w:val="24"/>
            <w:szCs w:val="24"/>
          </w:rPr>
          <w:t>ст. 18</w:t>
        </w:r>
      </w:hyperlink>
      <w:r w:rsidRPr="00DF79C3">
        <w:rPr>
          <w:rFonts w:ascii="Times New Roman" w:hAnsi="Times New Roman" w:cs="Times New Roman"/>
          <w:sz w:val="24"/>
          <w:szCs w:val="24"/>
        </w:rPr>
        <w:t xml:space="preserve"> Закона о бухучете).</w:t>
      </w:r>
    </w:p>
    <w:p w:rsidR="00D414A8" w:rsidRPr="00DF79C3" w:rsidRDefault="00D414A8">
      <w:pPr>
        <w:pStyle w:val="ConsPlusNormal"/>
        <w:spacing w:before="200" w:line="200" w:lineRule="auto"/>
        <w:jc w:val="both"/>
        <w:rPr>
          <w:rFonts w:ascii="Times New Roman" w:hAnsi="Times New Roman" w:cs="Times New Roman"/>
          <w:sz w:val="24"/>
          <w:szCs w:val="24"/>
        </w:rPr>
      </w:pPr>
      <w:proofErr w:type="gramStart"/>
      <w:r w:rsidRPr="00DF79C3">
        <w:rPr>
          <w:rFonts w:ascii="Times New Roman" w:hAnsi="Times New Roman" w:cs="Times New Roman"/>
          <w:sz w:val="24"/>
          <w:szCs w:val="24"/>
        </w:rPr>
        <w:t>Отчетность для ГИРБО сдавайте в налоговую по ТКС или через сайт ФНС (</w:t>
      </w:r>
      <w:hyperlink r:id="rId10">
        <w:r w:rsidRPr="00DF79C3">
          <w:rPr>
            <w:rFonts w:ascii="Times New Roman" w:hAnsi="Times New Roman" w:cs="Times New Roman"/>
            <w:sz w:val="24"/>
            <w:szCs w:val="24"/>
          </w:rPr>
          <w:t>Порядок</w:t>
        </w:r>
      </w:hyperlink>
      <w:r w:rsidRPr="00DF79C3">
        <w:rPr>
          <w:rFonts w:ascii="Times New Roman" w:hAnsi="Times New Roman" w:cs="Times New Roman"/>
          <w:sz w:val="24"/>
          <w:szCs w:val="24"/>
        </w:rPr>
        <w:t xml:space="preserve"> представления отчетности).</w:t>
      </w:r>
      <w:proofErr w:type="gramEnd"/>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Срок сдачи отчетности за 2022 г. - 31.03.2023.</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Порядок и примеры заполнения основных форм отчетности и приложений:</w:t>
      </w:r>
    </w:p>
    <w:p w:rsidR="00D414A8" w:rsidRPr="00DF79C3" w:rsidRDefault="00347C9B" w:rsidP="00D414A8">
      <w:pPr>
        <w:pStyle w:val="ConsPlusNormal"/>
        <w:numPr>
          <w:ilvl w:val="0"/>
          <w:numId w:val="3"/>
        </w:numPr>
        <w:spacing w:before="200" w:line="200" w:lineRule="auto"/>
        <w:jc w:val="both"/>
        <w:rPr>
          <w:rFonts w:ascii="Times New Roman" w:hAnsi="Times New Roman" w:cs="Times New Roman"/>
          <w:sz w:val="24"/>
          <w:szCs w:val="24"/>
        </w:rPr>
      </w:pPr>
      <w:hyperlink r:id="rId11">
        <w:r w:rsidR="00D414A8" w:rsidRPr="00DF79C3">
          <w:rPr>
            <w:rFonts w:ascii="Times New Roman" w:hAnsi="Times New Roman" w:cs="Times New Roman"/>
            <w:sz w:val="24"/>
            <w:szCs w:val="24"/>
          </w:rPr>
          <w:t>бухгалтерский баланс</w:t>
        </w:r>
      </w:hyperlink>
    </w:p>
    <w:p w:rsidR="00D414A8" w:rsidRPr="00DF79C3" w:rsidRDefault="00347C9B" w:rsidP="00D414A8">
      <w:pPr>
        <w:pStyle w:val="ConsPlusNormal"/>
        <w:numPr>
          <w:ilvl w:val="0"/>
          <w:numId w:val="3"/>
        </w:numPr>
        <w:spacing w:before="200" w:line="200" w:lineRule="auto"/>
        <w:jc w:val="both"/>
        <w:rPr>
          <w:rFonts w:ascii="Times New Roman" w:hAnsi="Times New Roman" w:cs="Times New Roman"/>
          <w:sz w:val="24"/>
          <w:szCs w:val="24"/>
        </w:rPr>
      </w:pPr>
      <w:hyperlink r:id="rId12">
        <w:r w:rsidR="00D414A8" w:rsidRPr="00DF79C3">
          <w:rPr>
            <w:rFonts w:ascii="Times New Roman" w:hAnsi="Times New Roman" w:cs="Times New Roman"/>
            <w:sz w:val="24"/>
            <w:szCs w:val="24"/>
          </w:rPr>
          <w:t>отчет о финансовых результатах</w:t>
        </w:r>
      </w:hyperlink>
    </w:p>
    <w:p w:rsidR="00D414A8" w:rsidRPr="00DF79C3" w:rsidRDefault="00347C9B" w:rsidP="00D414A8">
      <w:pPr>
        <w:pStyle w:val="ConsPlusNormal"/>
        <w:numPr>
          <w:ilvl w:val="0"/>
          <w:numId w:val="3"/>
        </w:numPr>
        <w:spacing w:before="200" w:line="200" w:lineRule="auto"/>
        <w:jc w:val="both"/>
        <w:rPr>
          <w:rFonts w:ascii="Times New Roman" w:hAnsi="Times New Roman" w:cs="Times New Roman"/>
          <w:sz w:val="24"/>
          <w:szCs w:val="24"/>
        </w:rPr>
      </w:pPr>
      <w:hyperlink r:id="rId13">
        <w:r w:rsidR="00D414A8" w:rsidRPr="00DF79C3">
          <w:rPr>
            <w:rFonts w:ascii="Times New Roman" w:hAnsi="Times New Roman" w:cs="Times New Roman"/>
            <w:sz w:val="24"/>
            <w:szCs w:val="24"/>
          </w:rPr>
          <w:t>отчет об изменениях капитала</w:t>
        </w:r>
      </w:hyperlink>
    </w:p>
    <w:p w:rsidR="00D414A8" w:rsidRPr="00DF79C3" w:rsidRDefault="00347C9B" w:rsidP="00D414A8">
      <w:pPr>
        <w:pStyle w:val="ConsPlusNormal"/>
        <w:numPr>
          <w:ilvl w:val="0"/>
          <w:numId w:val="3"/>
        </w:numPr>
        <w:spacing w:before="200" w:line="200" w:lineRule="auto"/>
        <w:jc w:val="both"/>
        <w:rPr>
          <w:rFonts w:ascii="Times New Roman" w:hAnsi="Times New Roman" w:cs="Times New Roman"/>
          <w:sz w:val="24"/>
          <w:szCs w:val="24"/>
        </w:rPr>
      </w:pPr>
      <w:hyperlink r:id="rId14">
        <w:r w:rsidR="00D414A8" w:rsidRPr="00DF79C3">
          <w:rPr>
            <w:rFonts w:ascii="Times New Roman" w:hAnsi="Times New Roman" w:cs="Times New Roman"/>
            <w:sz w:val="24"/>
            <w:szCs w:val="24"/>
          </w:rPr>
          <w:t>отчет о движении денежных средств</w:t>
        </w:r>
      </w:hyperlink>
    </w:p>
    <w:p w:rsidR="00D414A8" w:rsidRPr="00DF79C3" w:rsidRDefault="00347C9B" w:rsidP="00D414A8">
      <w:pPr>
        <w:pStyle w:val="ConsPlusNormal"/>
        <w:numPr>
          <w:ilvl w:val="0"/>
          <w:numId w:val="3"/>
        </w:numPr>
        <w:spacing w:before="200" w:line="200" w:lineRule="auto"/>
        <w:jc w:val="both"/>
        <w:rPr>
          <w:rFonts w:ascii="Times New Roman" w:hAnsi="Times New Roman" w:cs="Times New Roman"/>
          <w:sz w:val="24"/>
          <w:szCs w:val="24"/>
        </w:rPr>
      </w:pPr>
      <w:hyperlink r:id="rId15">
        <w:r w:rsidR="00D414A8" w:rsidRPr="00DF79C3">
          <w:rPr>
            <w:rFonts w:ascii="Times New Roman" w:hAnsi="Times New Roman" w:cs="Times New Roman"/>
            <w:sz w:val="24"/>
            <w:szCs w:val="24"/>
          </w:rPr>
          <w:t>пояснения</w:t>
        </w:r>
      </w:hyperlink>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Малые предприятия могут сдавать </w:t>
      </w:r>
      <w:hyperlink r:id="rId16">
        <w:r w:rsidRPr="00DF79C3">
          <w:rPr>
            <w:rFonts w:ascii="Times New Roman" w:hAnsi="Times New Roman" w:cs="Times New Roman"/>
            <w:sz w:val="24"/>
            <w:szCs w:val="24"/>
          </w:rPr>
          <w:t>упрощенную отчетность</w:t>
        </w:r>
      </w:hyperlink>
      <w:r w:rsidRPr="00DF79C3">
        <w:rPr>
          <w:rFonts w:ascii="Times New Roman" w:hAnsi="Times New Roman" w:cs="Times New Roman"/>
          <w:sz w:val="24"/>
          <w:szCs w:val="24"/>
        </w:rPr>
        <w:t>.</w:t>
      </w:r>
    </w:p>
    <w:p w:rsidR="00D414A8" w:rsidRPr="00DF79C3" w:rsidRDefault="00D414A8">
      <w:pPr>
        <w:pStyle w:val="ConsPlusNormal"/>
        <w:spacing w:line="200" w:lineRule="auto"/>
        <w:jc w:val="both"/>
        <w:rPr>
          <w:rFonts w:ascii="Times New Roman" w:hAnsi="Times New Roman" w:cs="Times New Roman"/>
          <w:sz w:val="24"/>
          <w:szCs w:val="24"/>
        </w:rPr>
      </w:pPr>
    </w:p>
    <w:p w:rsidR="00D414A8" w:rsidRPr="00DF79C3" w:rsidRDefault="00D414A8">
      <w:pPr>
        <w:pStyle w:val="ConsPlusNormal"/>
        <w:spacing w:before="460" w:line="200" w:lineRule="auto"/>
        <w:rPr>
          <w:rFonts w:ascii="Times New Roman" w:hAnsi="Times New Roman" w:cs="Times New Roman"/>
          <w:sz w:val="32"/>
          <w:szCs w:val="32"/>
        </w:rPr>
      </w:pPr>
      <w:r w:rsidRPr="00DF79C3">
        <w:rPr>
          <w:rFonts w:ascii="Times New Roman" w:hAnsi="Times New Roman" w:cs="Times New Roman"/>
          <w:b/>
          <w:sz w:val="32"/>
          <w:szCs w:val="32"/>
        </w:rPr>
        <w:t>Как заполнить бухгалтерский баланс за 2022 г.</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Все строки, которые должны быть в балансе, приведены в его типовой </w:t>
      </w:r>
      <w:hyperlink r:id="rId17">
        <w:r w:rsidRPr="00DF79C3">
          <w:rPr>
            <w:rFonts w:ascii="Times New Roman" w:hAnsi="Times New Roman" w:cs="Times New Roman"/>
            <w:sz w:val="24"/>
            <w:szCs w:val="24"/>
          </w:rPr>
          <w:t>форме</w:t>
        </w:r>
      </w:hyperlink>
      <w:r w:rsidRPr="00DF79C3">
        <w:rPr>
          <w:rFonts w:ascii="Times New Roman" w:hAnsi="Times New Roman" w:cs="Times New Roman"/>
          <w:sz w:val="24"/>
          <w:szCs w:val="24"/>
        </w:rPr>
        <w:t>. Если данных для заполнения какой-то строки нет, ставьте прочерк (</w:t>
      </w:r>
      <w:hyperlink r:id="rId18">
        <w:r w:rsidRPr="00DF79C3">
          <w:rPr>
            <w:rFonts w:ascii="Times New Roman" w:hAnsi="Times New Roman" w:cs="Times New Roman"/>
            <w:sz w:val="24"/>
            <w:szCs w:val="24"/>
          </w:rPr>
          <w:t>п. 11</w:t>
        </w:r>
      </w:hyperlink>
      <w:r w:rsidRPr="00DF79C3">
        <w:rPr>
          <w:rFonts w:ascii="Times New Roman" w:hAnsi="Times New Roman" w:cs="Times New Roman"/>
          <w:sz w:val="24"/>
          <w:szCs w:val="24"/>
        </w:rPr>
        <w:t xml:space="preserve"> ПБУ 4/99).</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Стоимость ОС в строке </w:t>
      </w:r>
      <w:hyperlink r:id="rId19">
        <w:r w:rsidRPr="00DF79C3">
          <w:rPr>
            <w:rFonts w:ascii="Times New Roman" w:hAnsi="Times New Roman" w:cs="Times New Roman"/>
            <w:sz w:val="24"/>
            <w:szCs w:val="24"/>
          </w:rPr>
          <w:t>1150</w:t>
        </w:r>
      </w:hyperlink>
      <w:r w:rsidRPr="00DF79C3">
        <w:rPr>
          <w:rFonts w:ascii="Times New Roman" w:hAnsi="Times New Roman" w:cs="Times New Roman"/>
          <w:sz w:val="24"/>
          <w:szCs w:val="24"/>
        </w:rPr>
        <w:t xml:space="preserve"> укажите за вычетом амортизации. В эту же строку можно включить </w:t>
      </w:r>
      <w:hyperlink r:id="rId20">
        <w:r w:rsidRPr="00DF79C3">
          <w:rPr>
            <w:rFonts w:ascii="Times New Roman" w:hAnsi="Times New Roman" w:cs="Times New Roman"/>
            <w:sz w:val="24"/>
            <w:szCs w:val="24"/>
          </w:rPr>
          <w:t>ППА</w:t>
        </w:r>
      </w:hyperlink>
      <w:r w:rsidRPr="00DF79C3">
        <w:rPr>
          <w:rFonts w:ascii="Times New Roman" w:hAnsi="Times New Roman" w:cs="Times New Roman"/>
          <w:sz w:val="24"/>
          <w:szCs w:val="24"/>
        </w:rPr>
        <w:t xml:space="preserve">, но можно добавить для них и отдельную строку в </w:t>
      </w:r>
      <w:hyperlink r:id="rId21">
        <w:r w:rsidRPr="00DF79C3">
          <w:rPr>
            <w:rFonts w:ascii="Times New Roman" w:hAnsi="Times New Roman" w:cs="Times New Roman"/>
            <w:sz w:val="24"/>
            <w:szCs w:val="24"/>
          </w:rPr>
          <w:t>разд. I</w:t>
        </w:r>
      </w:hyperlink>
      <w:r w:rsidRPr="00DF79C3">
        <w:rPr>
          <w:rFonts w:ascii="Times New Roman" w:hAnsi="Times New Roman" w:cs="Times New Roman"/>
          <w:sz w:val="24"/>
          <w:szCs w:val="24"/>
        </w:rPr>
        <w:t xml:space="preserve"> "</w:t>
      </w:r>
      <w:proofErr w:type="spellStart"/>
      <w:r w:rsidRPr="00DF79C3">
        <w:rPr>
          <w:rFonts w:ascii="Times New Roman" w:hAnsi="Times New Roman" w:cs="Times New Roman"/>
          <w:sz w:val="24"/>
          <w:szCs w:val="24"/>
        </w:rPr>
        <w:t>Внеоборотные</w:t>
      </w:r>
      <w:proofErr w:type="spellEnd"/>
      <w:r w:rsidRPr="00DF79C3">
        <w:rPr>
          <w:rFonts w:ascii="Times New Roman" w:hAnsi="Times New Roman" w:cs="Times New Roman"/>
          <w:sz w:val="24"/>
          <w:szCs w:val="24"/>
        </w:rPr>
        <w:t xml:space="preserve"> активы".</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Стоимость запасов в строке </w:t>
      </w:r>
      <w:hyperlink r:id="rId22">
        <w:r w:rsidRPr="00DF79C3">
          <w:rPr>
            <w:rFonts w:ascii="Times New Roman" w:hAnsi="Times New Roman" w:cs="Times New Roman"/>
            <w:sz w:val="24"/>
            <w:szCs w:val="24"/>
          </w:rPr>
          <w:t>1210</w:t>
        </w:r>
      </w:hyperlink>
      <w:r w:rsidRPr="00DF79C3">
        <w:rPr>
          <w:rFonts w:ascii="Times New Roman" w:hAnsi="Times New Roman" w:cs="Times New Roman"/>
          <w:sz w:val="24"/>
          <w:szCs w:val="24"/>
        </w:rPr>
        <w:t xml:space="preserve"> укажите за вычетом резерва под снижение их стоимости.</w:t>
      </w:r>
    </w:p>
    <w:p w:rsidR="00D414A8" w:rsidRPr="00DF79C3" w:rsidRDefault="00D414A8">
      <w:pPr>
        <w:pStyle w:val="ConsPlusNormal"/>
        <w:spacing w:before="200" w:line="200" w:lineRule="auto"/>
        <w:jc w:val="both"/>
        <w:rPr>
          <w:rFonts w:ascii="Times New Roman" w:hAnsi="Times New Roman" w:cs="Times New Roman"/>
          <w:sz w:val="24"/>
          <w:szCs w:val="24"/>
        </w:rPr>
      </w:pPr>
      <w:proofErr w:type="gramStart"/>
      <w:r w:rsidRPr="00DF79C3">
        <w:rPr>
          <w:rFonts w:ascii="Times New Roman" w:hAnsi="Times New Roman" w:cs="Times New Roman"/>
          <w:sz w:val="24"/>
          <w:szCs w:val="24"/>
        </w:rPr>
        <w:t xml:space="preserve">Для расчета строки </w:t>
      </w:r>
      <w:hyperlink r:id="rId23">
        <w:r w:rsidRPr="00DF79C3">
          <w:rPr>
            <w:rFonts w:ascii="Times New Roman" w:hAnsi="Times New Roman" w:cs="Times New Roman"/>
            <w:sz w:val="24"/>
            <w:szCs w:val="24"/>
          </w:rPr>
          <w:t>1230</w:t>
        </w:r>
      </w:hyperlink>
      <w:r w:rsidRPr="00DF79C3">
        <w:rPr>
          <w:rFonts w:ascii="Times New Roman" w:hAnsi="Times New Roman" w:cs="Times New Roman"/>
          <w:sz w:val="24"/>
          <w:szCs w:val="24"/>
        </w:rPr>
        <w:t xml:space="preserve"> "Дебиторская задолженность" сложите дебетовое сальдо всех субсчетов по счетам </w:t>
      </w:r>
      <w:hyperlink r:id="rId24">
        <w:r w:rsidRPr="00DF79C3">
          <w:rPr>
            <w:rFonts w:ascii="Times New Roman" w:hAnsi="Times New Roman" w:cs="Times New Roman"/>
            <w:sz w:val="24"/>
            <w:szCs w:val="24"/>
          </w:rPr>
          <w:t>60</w:t>
        </w:r>
      </w:hyperlink>
      <w:r w:rsidRPr="00DF79C3">
        <w:rPr>
          <w:rFonts w:ascii="Times New Roman" w:hAnsi="Times New Roman" w:cs="Times New Roman"/>
          <w:sz w:val="24"/>
          <w:szCs w:val="24"/>
        </w:rPr>
        <w:t xml:space="preserve">, </w:t>
      </w:r>
      <w:hyperlink r:id="rId25">
        <w:r w:rsidRPr="00DF79C3">
          <w:rPr>
            <w:rFonts w:ascii="Times New Roman" w:hAnsi="Times New Roman" w:cs="Times New Roman"/>
            <w:sz w:val="24"/>
            <w:szCs w:val="24"/>
          </w:rPr>
          <w:t>62</w:t>
        </w:r>
      </w:hyperlink>
      <w:r w:rsidRPr="00DF79C3">
        <w:rPr>
          <w:rFonts w:ascii="Times New Roman" w:hAnsi="Times New Roman" w:cs="Times New Roman"/>
          <w:sz w:val="24"/>
          <w:szCs w:val="24"/>
        </w:rPr>
        <w:t xml:space="preserve">, </w:t>
      </w:r>
      <w:hyperlink r:id="rId26">
        <w:r w:rsidRPr="00DF79C3">
          <w:rPr>
            <w:rFonts w:ascii="Times New Roman" w:hAnsi="Times New Roman" w:cs="Times New Roman"/>
            <w:sz w:val="24"/>
            <w:szCs w:val="24"/>
          </w:rPr>
          <w:t>68</w:t>
        </w:r>
      </w:hyperlink>
      <w:r w:rsidRPr="00DF79C3">
        <w:rPr>
          <w:rFonts w:ascii="Times New Roman" w:hAnsi="Times New Roman" w:cs="Times New Roman"/>
          <w:sz w:val="24"/>
          <w:szCs w:val="24"/>
        </w:rPr>
        <w:t xml:space="preserve">, </w:t>
      </w:r>
      <w:hyperlink r:id="rId27">
        <w:r w:rsidRPr="00DF79C3">
          <w:rPr>
            <w:rFonts w:ascii="Times New Roman" w:hAnsi="Times New Roman" w:cs="Times New Roman"/>
            <w:sz w:val="24"/>
            <w:szCs w:val="24"/>
          </w:rPr>
          <w:t>69</w:t>
        </w:r>
      </w:hyperlink>
      <w:r w:rsidRPr="00DF79C3">
        <w:rPr>
          <w:rFonts w:ascii="Times New Roman" w:hAnsi="Times New Roman" w:cs="Times New Roman"/>
          <w:sz w:val="24"/>
          <w:szCs w:val="24"/>
        </w:rPr>
        <w:t xml:space="preserve">, </w:t>
      </w:r>
      <w:hyperlink r:id="rId28">
        <w:r w:rsidRPr="00DF79C3">
          <w:rPr>
            <w:rFonts w:ascii="Times New Roman" w:hAnsi="Times New Roman" w:cs="Times New Roman"/>
            <w:sz w:val="24"/>
            <w:szCs w:val="24"/>
          </w:rPr>
          <w:t>70</w:t>
        </w:r>
      </w:hyperlink>
      <w:r w:rsidRPr="00DF79C3">
        <w:rPr>
          <w:rFonts w:ascii="Times New Roman" w:hAnsi="Times New Roman" w:cs="Times New Roman"/>
          <w:sz w:val="24"/>
          <w:szCs w:val="24"/>
        </w:rPr>
        <w:t xml:space="preserve">, </w:t>
      </w:r>
      <w:hyperlink r:id="rId29">
        <w:r w:rsidRPr="00DF79C3">
          <w:rPr>
            <w:rFonts w:ascii="Times New Roman" w:hAnsi="Times New Roman" w:cs="Times New Roman"/>
            <w:sz w:val="24"/>
            <w:szCs w:val="24"/>
          </w:rPr>
          <w:t>71</w:t>
        </w:r>
      </w:hyperlink>
      <w:r w:rsidRPr="00DF79C3">
        <w:rPr>
          <w:rFonts w:ascii="Times New Roman" w:hAnsi="Times New Roman" w:cs="Times New Roman"/>
          <w:sz w:val="24"/>
          <w:szCs w:val="24"/>
        </w:rPr>
        <w:t xml:space="preserve">, </w:t>
      </w:r>
      <w:hyperlink r:id="rId30">
        <w:r w:rsidRPr="00DF79C3">
          <w:rPr>
            <w:rFonts w:ascii="Times New Roman" w:hAnsi="Times New Roman" w:cs="Times New Roman"/>
            <w:sz w:val="24"/>
            <w:szCs w:val="24"/>
          </w:rPr>
          <w:t>73</w:t>
        </w:r>
      </w:hyperlink>
      <w:r w:rsidRPr="00DF79C3">
        <w:rPr>
          <w:rFonts w:ascii="Times New Roman" w:hAnsi="Times New Roman" w:cs="Times New Roman"/>
          <w:sz w:val="24"/>
          <w:szCs w:val="24"/>
        </w:rPr>
        <w:t xml:space="preserve">, </w:t>
      </w:r>
      <w:hyperlink r:id="rId31">
        <w:r w:rsidRPr="00DF79C3">
          <w:rPr>
            <w:rFonts w:ascii="Times New Roman" w:hAnsi="Times New Roman" w:cs="Times New Roman"/>
            <w:sz w:val="24"/>
            <w:szCs w:val="24"/>
          </w:rPr>
          <w:t>75.01</w:t>
        </w:r>
      </w:hyperlink>
      <w:r w:rsidRPr="00DF79C3">
        <w:rPr>
          <w:rFonts w:ascii="Times New Roman" w:hAnsi="Times New Roman" w:cs="Times New Roman"/>
          <w:sz w:val="24"/>
          <w:szCs w:val="24"/>
        </w:rPr>
        <w:t>,</w:t>
      </w:r>
      <w:proofErr w:type="gramEnd"/>
      <w:r w:rsidRPr="00DF79C3">
        <w:rPr>
          <w:rFonts w:ascii="Times New Roman" w:hAnsi="Times New Roman" w:cs="Times New Roman"/>
          <w:sz w:val="24"/>
          <w:szCs w:val="24"/>
        </w:rPr>
        <w:t xml:space="preserve"> </w:t>
      </w:r>
      <w:hyperlink r:id="rId32">
        <w:r w:rsidRPr="00DF79C3">
          <w:rPr>
            <w:rFonts w:ascii="Times New Roman" w:hAnsi="Times New Roman" w:cs="Times New Roman"/>
            <w:sz w:val="24"/>
            <w:szCs w:val="24"/>
          </w:rPr>
          <w:t>76</w:t>
        </w:r>
      </w:hyperlink>
      <w:r w:rsidRPr="00DF79C3">
        <w:rPr>
          <w:rFonts w:ascii="Times New Roman" w:hAnsi="Times New Roman" w:cs="Times New Roman"/>
          <w:sz w:val="24"/>
          <w:szCs w:val="24"/>
        </w:rPr>
        <w:t xml:space="preserve">, результат уменьшите на кредитовое сальдо по счетам </w:t>
      </w:r>
      <w:hyperlink r:id="rId33">
        <w:r w:rsidRPr="00DF79C3">
          <w:rPr>
            <w:rFonts w:ascii="Times New Roman" w:hAnsi="Times New Roman" w:cs="Times New Roman"/>
            <w:sz w:val="24"/>
            <w:szCs w:val="24"/>
          </w:rPr>
          <w:t>63</w:t>
        </w:r>
      </w:hyperlink>
      <w:r w:rsidRPr="00DF79C3">
        <w:rPr>
          <w:rFonts w:ascii="Times New Roman" w:hAnsi="Times New Roman" w:cs="Times New Roman"/>
          <w:sz w:val="24"/>
          <w:szCs w:val="24"/>
        </w:rPr>
        <w:t xml:space="preserve"> и 76.ВА.</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Финансовые вложения распределите по трем строкам. Денежные </w:t>
      </w:r>
      <w:hyperlink r:id="rId34">
        <w:r w:rsidRPr="00DF79C3">
          <w:rPr>
            <w:rFonts w:ascii="Times New Roman" w:hAnsi="Times New Roman" w:cs="Times New Roman"/>
            <w:sz w:val="24"/>
            <w:szCs w:val="24"/>
          </w:rPr>
          <w:t>эквиваленты</w:t>
        </w:r>
      </w:hyperlink>
      <w:r w:rsidRPr="00DF79C3">
        <w:rPr>
          <w:rFonts w:ascii="Times New Roman" w:hAnsi="Times New Roman" w:cs="Times New Roman"/>
          <w:sz w:val="24"/>
          <w:szCs w:val="24"/>
        </w:rPr>
        <w:t xml:space="preserve"> - в строке </w:t>
      </w:r>
      <w:hyperlink r:id="rId35">
        <w:r w:rsidRPr="00DF79C3">
          <w:rPr>
            <w:rFonts w:ascii="Times New Roman" w:hAnsi="Times New Roman" w:cs="Times New Roman"/>
            <w:sz w:val="24"/>
            <w:szCs w:val="24"/>
          </w:rPr>
          <w:t>1250</w:t>
        </w:r>
      </w:hyperlink>
      <w:r w:rsidRPr="00DF79C3">
        <w:rPr>
          <w:rFonts w:ascii="Times New Roman" w:hAnsi="Times New Roman" w:cs="Times New Roman"/>
          <w:sz w:val="24"/>
          <w:szCs w:val="24"/>
        </w:rPr>
        <w:t xml:space="preserve">. Остальные краткосрочные вложения - векселя и займы, которые будут погашены в 2023 г., - в строке </w:t>
      </w:r>
      <w:hyperlink r:id="rId36">
        <w:r w:rsidRPr="00DF79C3">
          <w:rPr>
            <w:rFonts w:ascii="Times New Roman" w:hAnsi="Times New Roman" w:cs="Times New Roman"/>
            <w:sz w:val="24"/>
            <w:szCs w:val="24"/>
          </w:rPr>
          <w:t>1240</w:t>
        </w:r>
      </w:hyperlink>
      <w:r w:rsidRPr="00DF79C3">
        <w:rPr>
          <w:rFonts w:ascii="Times New Roman" w:hAnsi="Times New Roman" w:cs="Times New Roman"/>
          <w:sz w:val="24"/>
          <w:szCs w:val="24"/>
        </w:rPr>
        <w:t xml:space="preserve">. Долгосрочные вложения - акции и доли в УК других организаций, векселя и займы со сроком погашения после 31.12.2023 - в строке </w:t>
      </w:r>
      <w:hyperlink r:id="rId37">
        <w:r w:rsidRPr="00DF79C3">
          <w:rPr>
            <w:rFonts w:ascii="Times New Roman" w:hAnsi="Times New Roman" w:cs="Times New Roman"/>
            <w:sz w:val="24"/>
            <w:szCs w:val="24"/>
          </w:rPr>
          <w:t>1170</w:t>
        </w:r>
      </w:hyperlink>
      <w:r w:rsidRPr="00DF79C3">
        <w:rPr>
          <w:rFonts w:ascii="Times New Roman" w:hAnsi="Times New Roman" w:cs="Times New Roman"/>
          <w:sz w:val="24"/>
          <w:szCs w:val="24"/>
        </w:rPr>
        <w:t>.</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Строки </w:t>
      </w:r>
      <w:hyperlink r:id="rId38">
        <w:r w:rsidRPr="00DF79C3">
          <w:rPr>
            <w:rFonts w:ascii="Times New Roman" w:hAnsi="Times New Roman" w:cs="Times New Roman"/>
            <w:sz w:val="24"/>
            <w:szCs w:val="24"/>
          </w:rPr>
          <w:t>1190</w:t>
        </w:r>
      </w:hyperlink>
      <w:r w:rsidRPr="00DF79C3">
        <w:rPr>
          <w:rFonts w:ascii="Times New Roman" w:hAnsi="Times New Roman" w:cs="Times New Roman"/>
          <w:sz w:val="24"/>
          <w:szCs w:val="24"/>
        </w:rPr>
        <w:t xml:space="preserve"> "Прочие </w:t>
      </w:r>
      <w:proofErr w:type="spellStart"/>
      <w:r w:rsidRPr="00DF79C3">
        <w:rPr>
          <w:rFonts w:ascii="Times New Roman" w:hAnsi="Times New Roman" w:cs="Times New Roman"/>
          <w:sz w:val="24"/>
          <w:szCs w:val="24"/>
        </w:rPr>
        <w:t>внеоборотные</w:t>
      </w:r>
      <w:proofErr w:type="spellEnd"/>
      <w:r w:rsidRPr="00DF79C3">
        <w:rPr>
          <w:rFonts w:ascii="Times New Roman" w:hAnsi="Times New Roman" w:cs="Times New Roman"/>
          <w:sz w:val="24"/>
          <w:szCs w:val="24"/>
        </w:rPr>
        <w:t xml:space="preserve"> активы" и </w:t>
      </w:r>
      <w:hyperlink r:id="rId39">
        <w:r w:rsidRPr="00DF79C3">
          <w:rPr>
            <w:rFonts w:ascii="Times New Roman" w:hAnsi="Times New Roman" w:cs="Times New Roman"/>
            <w:sz w:val="24"/>
            <w:szCs w:val="24"/>
          </w:rPr>
          <w:t>1260</w:t>
        </w:r>
      </w:hyperlink>
      <w:r w:rsidRPr="00DF79C3">
        <w:rPr>
          <w:rFonts w:ascii="Times New Roman" w:hAnsi="Times New Roman" w:cs="Times New Roman"/>
          <w:sz w:val="24"/>
          <w:szCs w:val="24"/>
        </w:rPr>
        <w:t xml:space="preserve"> "Прочие оборотные активы" обычно остаются незаполненными. В них отражают неназванные в типовом балансе активы, например, в строке 1260 - сальдо по субсчету </w:t>
      </w:r>
      <w:hyperlink r:id="rId40">
        <w:r w:rsidRPr="00DF79C3">
          <w:rPr>
            <w:rFonts w:ascii="Times New Roman" w:hAnsi="Times New Roman" w:cs="Times New Roman"/>
            <w:sz w:val="24"/>
            <w:szCs w:val="24"/>
          </w:rPr>
          <w:t>41.ДАП</w:t>
        </w:r>
      </w:hyperlink>
      <w:r w:rsidRPr="00DF79C3">
        <w:rPr>
          <w:rFonts w:ascii="Times New Roman" w:hAnsi="Times New Roman" w:cs="Times New Roman"/>
          <w:sz w:val="24"/>
          <w:szCs w:val="24"/>
        </w:rPr>
        <w:t>, а в строке 1190 - сальдо по субсчету 60.02 в части авансов на строительство ОС за минусом НДС (</w:t>
      </w:r>
      <w:hyperlink r:id="rId41">
        <w:r w:rsidRPr="00DF79C3">
          <w:rPr>
            <w:rFonts w:ascii="Times New Roman" w:hAnsi="Times New Roman" w:cs="Times New Roman"/>
            <w:sz w:val="24"/>
            <w:szCs w:val="24"/>
          </w:rPr>
          <w:t>Рекомендации</w:t>
        </w:r>
      </w:hyperlink>
      <w:r w:rsidRPr="00DF79C3">
        <w:rPr>
          <w:rFonts w:ascii="Times New Roman" w:hAnsi="Times New Roman" w:cs="Times New Roman"/>
          <w:sz w:val="24"/>
          <w:szCs w:val="24"/>
        </w:rPr>
        <w:t xml:space="preserve"> Минфина от 24.01.2011 N 07-02-18/01).</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 строку </w:t>
      </w:r>
      <w:hyperlink r:id="rId42">
        <w:r w:rsidRPr="00DF79C3">
          <w:rPr>
            <w:rFonts w:ascii="Times New Roman" w:hAnsi="Times New Roman" w:cs="Times New Roman"/>
            <w:sz w:val="24"/>
            <w:szCs w:val="24"/>
          </w:rPr>
          <w:t>1370</w:t>
        </w:r>
      </w:hyperlink>
      <w:r w:rsidRPr="00DF79C3">
        <w:rPr>
          <w:rFonts w:ascii="Times New Roman" w:hAnsi="Times New Roman" w:cs="Times New Roman"/>
          <w:sz w:val="24"/>
          <w:szCs w:val="24"/>
        </w:rPr>
        <w:t xml:space="preserve"> "Нераспределенная прибыль" перенесите сальдо счета </w:t>
      </w:r>
      <w:hyperlink r:id="rId43">
        <w:r w:rsidRPr="00DF79C3">
          <w:rPr>
            <w:rFonts w:ascii="Times New Roman" w:hAnsi="Times New Roman" w:cs="Times New Roman"/>
            <w:sz w:val="24"/>
            <w:szCs w:val="24"/>
          </w:rPr>
          <w:t>84</w:t>
        </w:r>
      </w:hyperlink>
      <w:r w:rsidRPr="00DF79C3">
        <w:rPr>
          <w:rFonts w:ascii="Times New Roman" w:hAnsi="Times New Roman" w:cs="Times New Roman"/>
          <w:sz w:val="24"/>
          <w:szCs w:val="24"/>
        </w:rPr>
        <w:t>. Если оно дебетовое, по строке 1370 в скобках покажите убыток.</w:t>
      </w:r>
    </w:p>
    <w:p w:rsidR="00D414A8" w:rsidRPr="00DF79C3" w:rsidRDefault="00D414A8">
      <w:pPr>
        <w:pStyle w:val="ConsPlusNormal"/>
        <w:spacing w:before="200" w:line="200" w:lineRule="auto"/>
        <w:jc w:val="both"/>
        <w:rPr>
          <w:rFonts w:ascii="Times New Roman" w:hAnsi="Times New Roman" w:cs="Times New Roman"/>
          <w:sz w:val="24"/>
          <w:szCs w:val="24"/>
        </w:rPr>
      </w:pPr>
      <w:proofErr w:type="gramStart"/>
      <w:r w:rsidRPr="00DF79C3">
        <w:rPr>
          <w:rFonts w:ascii="Times New Roman" w:hAnsi="Times New Roman" w:cs="Times New Roman"/>
          <w:sz w:val="24"/>
          <w:szCs w:val="24"/>
        </w:rPr>
        <w:t xml:space="preserve">Для расчета строки </w:t>
      </w:r>
      <w:hyperlink r:id="rId44">
        <w:r w:rsidRPr="00DF79C3">
          <w:rPr>
            <w:rFonts w:ascii="Times New Roman" w:hAnsi="Times New Roman" w:cs="Times New Roman"/>
            <w:sz w:val="24"/>
            <w:szCs w:val="24"/>
          </w:rPr>
          <w:t>1520</w:t>
        </w:r>
      </w:hyperlink>
      <w:r w:rsidRPr="00DF79C3">
        <w:rPr>
          <w:rFonts w:ascii="Times New Roman" w:hAnsi="Times New Roman" w:cs="Times New Roman"/>
          <w:sz w:val="24"/>
          <w:szCs w:val="24"/>
        </w:rPr>
        <w:t xml:space="preserve"> "Кредиторская задолженность" сложите кредитовое сальдо всех субсчетов к счетам </w:t>
      </w:r>
      <w:hyperlink r:id="rId45">
        <w:r w:rsidRPr="00DF79C3">
          <w:rPr>
            <w:rFonts w:ascii="Times New Roman" w:hAnsi="Times New Roman" w:cs="Times New Roman"/>
            <w:sz w:val="24"/>
            <w:szCs w:val="24"/>
          </w:rPr>
          <w:t>60</w:t>
        </w:r>
      </w:hyperlink>
      <w:r w:rsidRPr="00DF79C3">
        <w:rPr>
          <w:rFonts w:ascii="Times New Roman" w:hAnsi="Times New Roman" w:cs="Times New Roman"/>
          <w:sz w:val="24"/>
          <w:szCs w:val="24"/>
        </w:rPr>
        <w:t xml:space="preserve">, </w:t>
      </w:r>
      <w:hyperlink r:id="rId46">
        <w:r w:rsidRPr="00DF79C3">
          <w:rPr>
            <w:rFonts w:ascii="Times New Roman" w:hAnsi="Times New Roman" w:cs="Times New Roman"/>
            <w:sz w:val="24"/>
            <w:szCs w:val="24"/>
          </w:rPr>
          <w:t>62</w:t>
        </w:r>
      </w:hyperlink>
      <w:r w:rsidRPr="00DF79C3">
        <w:rPr>
          <w:rFonts w:ascii="Times New Roman" w:hAnsi="Times New Roman" w:cs="Times New Roman"/>
          <w:sz w:val="24"/>
          <w:szCs w:val="24"/>
        </w:rPr>
        <w:t xml:space="preserve">, </w:t>
      </w:r>
      <w:hyperlink r:id="rId47">
        <w:r w:rsidRPr="00DF79C3">
          <w:rPr>
            <w:rFonts w:ascii="Times New Roman" w:hAnsi="Times New Roman" w:cs="Times New Roman"/>
            <w:sz w:val="24"/>
            <w:szCs w:val="24"/>
          </w:rPr>
          <w:t>68</w:t>
        </w:r>
      </w:hyperlink>
      <w:r w:rsidRPr="00DF79C3">
        <w:rPr>
          <w:rFonts w:ascii="Times New Roman" w:hAnsi="Times New Roman" w:cs="Times New Roman"/>
          <w:sz w:val="24"/>
          <w:szCs w:val="24"/>
        </w:rPr>
        <w:t xml:space="preserve">, </w:t>
      </w:r>
      <w:hyperlink r:id="rId48">
        <w:r w:rsidRPr="00DF79C3">
          <w:rPr>
            <w:rFonts w:ascii="Times New Roman" w:hAnsi="Times New Roman" w:cs="Times New Roman"/>
            <w:sz w:val="24"/>
            <w:szCs w:val="24"/>
          </w:rPr>
          <w:t>69</w:t>
        </w:r>
      </w:hyperlink>
      <w:r w:rsidRPr="00DF79C3">
        <w:rPr>
          <w:rFonts w:ascii="Times New Roman" w:hAnsi="Times New Roman" w:cs="Times New Roman"/>
          <w:sz w:val="24"/>
          <w:szCs w:val="24"/>
        </w:rPr>
        <w:t xml:space="preserve">, </w:t>
      </w:r>
      <w:hyperlink r:id="rId49">
        <w:r w:rsidRPr="00DF79C3">
          <w:rPr>
            <w:rFonts w:ascii="Times New Roman" w:hAnsi="Times New Roman" w:cs="Times New Roman"/>
            <w:sz w:val="24"/>
            <w:szCs w:val="24"/>
          </w:rPr>
          <w:t>70</w:t>
        </w:r>
      </w:hyperlink>
      <w:r w:rsidRPr="00DF79C3">
        <w:rPr>
          <w:rFonts w:ascii="Times New Roman" w:hAnsi="Times New Roman" w:cs="Times New Roman"/>
          <w:sz w:val="24"/>
          <w:szCs w:val="24"/>
        </w:rPr>
        <w:t xml:space="preserve">, </w:t>
      </w:r>
      <w:hyperlink r:id="rId50">
        <w:r w:rsidRPr="00DF79C3">
          <w:rPr>
            <w:rFonts w:ascii="Times New Roman" w:hAnsi="Times New Roman" w:cs="Times New Roman"/>
            <w:sz w:val="24"/>
            <w:szCs w:val="24"/>
          </w:rPr>
          <w:t>71</w:t>
        </w:r>
      </w:hyperlink>
      <w:r w:rsidRPr="00DF79C3">
        <w:rPr>
          <w:rFonts w:ascii="Times New Roman" w:hAnsi="Times New Roman" w:cs="Times New Roman"/>
          <w:sz w:val="24"/>
          <w:szCs w:val="24"/>
        </w:rPr>
        <w:t xml:space="preserve">, </w:t>
      </w:r>
      <w:hyperlink r:id="rId51">
        <w:r w:rsidRPr="00DF79C3">
          <w:rPr>
            <w:rFonts w:ascii="Times New Roman" w:hAnsi="Times New Roman" w:cs="Times New Roman"/>
            <w:sz w:val="24"/>
            <w:szCs w:val="24"/>
          </w:rPr>
          <w:t>73</w:t>
        </w:r>
      </w:hyperlink>
      <w:r w:rsidRPr="00DF79C3">
        <w:rPr>
          <w:rFonts w:ascii="Times New Roman" w:hAnsi="Times New Roman" w:cs="Times New Roman"/>
          <w:sz w:val="24"/>
          <w:szCs w:val="24"/>
        </w:rPr>
        <w:t xml:space="preserve">, </w:t>
      </w:r>
      <w:hyperlink r:id="rId52">
        <w:r w:rsidRPr="00DF79C3">
          <w:rPr>
            <w:rFonts w:ascii="Times New Roman" w:hAnsi="Times New Roman" w:cs="Times New Roman"/>
            <w:sz w:val="24"/>
            <w:szCs w:val="24"/>
          </w:rPr>
          <w:t>76</w:t>
        </w:r>
      </w:hyperlink>
      <w:r w:rsidRPr="00DF79C3">
        <w:rPr>
          <w:rFonts w:ascii="Times New Roman" w:hAnsi="Times New Roman" w:cs="Times New Roman"/>
          <w:sz w:val="24"/>
          <w:szCs w:val="24"/>
        </w:rPr>
        <w:t xml:space="preserve"> и субсчета</w:t>
      </w:r>
      <w:proofErr w:type="gramEnd"/>
      <w:r w:rsidRPr="00DF79C3">
        <w:rPr>
          <w:rFonts w:ascii="Times New Roman" w:hAnsi="Times New Roman" w:cs="Times New Roman"/>
          <w:sz w:val="24"/>
          <w:szCs w:val="24"/>
        </w:rPr>
        <w:t xml:space="preserve"> </w:t>
      </w:r>
      <w:hyperlink r:id="rId53">
        <w:r w:rsidRPr="00DF79C3">
          <w:rPr>
            <w:rFonts w:ascii="Times New Roman" w:hAnsi="Times New Roman" w:cs="Times New Roman"/>
            <w:sz w:val="24"/>
            <w:szCs w:val="24"/>
          </w:rPr>
          <w:t>75.02</w:t>
        </w:r>
      </w:hyperlink>
      <w:r w:rsidRPr="00DF79C3">
        <w:rPr>
          <w:rFonts w:ascii="Times New Roman" w:hAnsi="Times New Roman" w:cs="Times New Roman"/>
          <w:sz w:val="24"/>
          <w:szCs w:val="24"/>
        </w:rPr>
        <w:t xml:space="preserve">. Результат уменьшите на </w:t>
      </w:r>
      <w:r w:rsidRPr="00DF79C3">
        <w:rPr>
          <w:rFonts w:ascii="Times New Roman" w:hAnsi="Times New Roman" w:cs="Times New Roman"/>
          <w:sz w:val="24"/>
          <w:szCs w:val="24"/>
        </w:rPr>
        <w:lastRenderedPageBreak/>
        <w:t>дебетовое сальдо по счету 76.АВ.</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Строка </w:t>
      </w:r>
      <w:hyperlink r:id="rId54">
        <w:r w:rsidRPr="00DF79C3">
          <w:rPr>
            <w:rFonts w:ascii="Times New Roman" w:hAnsi="Times New Roman" w:cs="Times New Roman"/>
            <w:sz w:val="24"/>
            <w:szCs w:val="24"/>
          </w:rPr>
          <w:t>1530</w:t>
        </w:r>
      </w:hyperlink>
      <w:r w:rsidRPr="00DF79C3">
        <w:rPr>
          <w:rFonts w:ascii="Times New Roman" w:hAnsi="Times New Roman" w:cs="Times New Roman"/>
          <w:sz w:val="24"/>
          <w:szCs w:val="24"/>
        </w:rPr>
        <w:t xml:space="preserve"> "Доходы будущих периодов" - сумма кредитовых сальдо счетов </w:t>
      </w:r>
      <w:hyperlink r:id="rId55">
        <w:r w:rsidRPr="00DF79C3">
          <w:rPr>
            <w:rFonts w:ascii="Times New Roman" w:hAnsi="Times New Roman" w:cs="Times New Roman"/>
            <w:sz w:val="24"/>
            <w:szCs w:val="24"/>
          </w:rPr>
          <w:t>98</w:t>
        </w:r>
      </w:hyperlink>
      <w:r w:rsidRPr="00DF79C3">
        <w:rPr>
          <w:rFonts w:ascii="Times New Roman" w:hAnsi="Times New Roman" w:cs="Times New Roman"/>
          <w:sz w:val="24"/>
          <w:szCs w:val="24"/>
        </w:rPr>
        <w:t xml:space="preserve"> и </w:t>
      </w:r>
      <w:hyperlink r:id="rId56">
        <w:r w:rsidRPr="00DF79C3">
          <w:rPr>
            <w:rFonts w:ascii="Times New Roman" w:hAnsi="Times New Roman" w:cs="Times New Roman"/>
            <w:sz w:val="24"/>
            <w:szCs w:val="24"/>
          </w:rPr>
          <w:t>86</w:t>
        </w:r>
      </w:hyperlink>
      <w:r w:rsidRPr="00DF79C3">
        <w:rPr>
          <w:rFonts w:ascii="Times New Roman" w:hAnsi="Times New Roman" w:cs="Times New Roman"/>
          <w:sz w:val="24"/>
          <w:szCs w:val="24"/>
        </w:rPr>
        <w:t>.</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 строке </w:t>
      </w:r>
      <w:hyperlink r:id="rId57">
        <w:r w:rsidRPr="00DF79C3">
          <w:rPr>
            <w:rFonts w:ascii="Times New Roman" w:hAnsi="Times New Roman" w:cs="Times New Roman"/>
            <w:sz w:val="24"/>
            <w:szCs w:val="24"/>
          </w:rPr>
          <w:t>1600</w:t>
        </w:r>
      </w:hyperlink>
      <w:r w:rsidRPr="00DF79C3">
        <w:rPr>
          <w:rFonts w:ascii="Times New Roman" w:hAnsi="Times New Roman" w:cs="Times New Roman"/>
          <w:sz w:val="24"/>
          <w:szCs w:val="24"/>
        </w:rPr>
        <w:t xml:space="preserve"> покажите общую стоимость всех активов. А в строке </w:t>
      </w:r>
      <w:hyperlink r:id="rId58">
        <w:r w:rsidRPr="00DF79C3">
          <w:rPr>
            <w:rFonts w:ascii="Times New Roman" w:hAnsi="Times New Roman" w:cs="Times New Roman"/>
            <w:sz w:val="24"/>
            <w:szCs w:val="24"/>
          </w:rPr>
          <w:t>1700</w:t>
        </w:r>
      </w:hyperlink>
      <w:r w:rsidRPr="00DF79C3">
        <w:rPr>
          <w:rFonts w:ascii="Times New Roman" w:hAnsi="Times New Roman" w:cs="Times New Roman"/>
          <w:sz w:val="24"/>
          <w:szCs w:val="24"/>
        </w:rPr>
        <w:t xml:space="preserve"> - общую величину всех пассивов. При расчете данные в скобках вычитаем. Строки 1600 и 1700 должны быть равны.</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Расшифровку отдельных показателей баланса можно приводить в тех же строках, что и сами показатели. Например, в строке 1150 отдельно показать стоимость ОС, используемых в производстве.</w:t>
      </w:r>
    </w:p>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bookmarkStart w:id="0" w:name="P15"/>
            <w:bookmarkEnd w:id="0"/>
            <w:r w:rsidRPr="00DF79C3">
              <w:rPr>
                <w:rFonts w:ascii="Times New Roman" w:hAnsi="Times New Roman" w:cs="Times New Roman"/>
                <w:sz w:val="24"/>
                <w:szCs w:val="24"/>
                <w:u w:val="single"/>
              </w:rPr>
              <w:t>Бухгалтерский баланс</w:t>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617"/>
                <w:sz w:val="24"/>
                <w:szCs w:val="24"/>
              </w:rPr>
              <w:lastRenderedPageBreak/>
              <w:drawing>
                <wp:inline distT="0" distB="0" distL="0" distR="0">
                  <wp:extent cx="5006975" cy="79743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6975" cy="7974330"/>
                          </a:xfrm>
                          <a:prstGeom prst="rect">
                            <a:avLst/>
                          </a:prstGeom>
                          <a:noFill/>
                          <a:ln>
                            <a:noFill/>
                          </a:ln>
                        </pic:spPr>
                      </pic:pic>
                    </a:graphicData>
                  </a:graphic>
                </wp:inline>
              </w:drawing>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460"/>
                <w:sz w:val="24"/>
                <w:szCs w:val="24"/>
              </w:rPr>
              <w:lastRenderedPageBreak/>
              <w:drawing>
                <wp:inline distT="0" distB="0" distL="0" distR="0">
                  <wp:extent cx="5041265" cy="5977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5977255"/>
                          </a:xfrm>
                          <a:prstGeom prst="rect">
                            <a:avLst/>
                          </a:prstGeom>
                          <a:noFill/>
                          <a:ln>
                            <a:noFill/>
                          </a:ln>
                        </pic:spPr>
                      </pic:pic>
                    </a:graphicData>
                  </a:graphic>
                </wp:inline>
              </w:drawing>
            </w:r>
          </w:p>
        </w:tc>
      </w:tr>
    </w:tbl>
    <w:p w:rsidR="00D414A8" w:rsidRPr="00DF79C3" w:rsidRDefault="00D414A8">
      <w:pPr>
        <w:pStyle w:val="ConsPlusNormal"/>
        <w:spacing w:before="460" w:line="200" w:lineRule="auto"/>
        <w:rPr>
          <w:rFonts w:ascii="Times New Roman" w:hAnsi="Times New Roman" w:cs="Times New Roman"/>
          <w:b/>
          <w:sz w:val="32"/>
          <w:szCs w:val="32"/>
        </w:rPr>
      </w:pPr>
    </w:p>
    <w:p w:rsidR="00D414A8" w:rsidRPr="00DF79C3" w:rsidRDefault="00D414A8">
      <w:pPr>
        <w:pStyle w:val="ConsPlusNormal"/>
        <w:spacing w:before="460" w:line="200" w:lineRule="auto"/>
        <w:rPr>
          <w:rFonts w:ascii="Times New Roman" w:hAnsi="Times New Roman" w:cs="Times New Roman"/>
          <w:b/>
          <w:sz w:val="32"/>
          <w:szCs w:val="32"/>
        </w:rPr>
      </w:pPr>
    </w:p>
    <w:p w:rsidR="00D414A8" w:rsidRPr="00DF79C3" w:rsidRDefault="00D414A8">
      <w:pPr>
        <w:pStyle w:val="ConsPlusNormal"/>
        <w:spacing w:before="460" w:line="200" w:lineRule="auto"/>
        <w:rPr>
          <w:rFonts w:ascii="Times New Roman" w:hAnsi="Times New Roman" w:cs="Times New Roman"/>
          <w:b/>
          <w:sz w:val="32"/>
          <w:szCs w:val="32"/>
        </w:rPr>
      </w:pPr>
    </w:p>
    <w:p w:rsidR="00D414A8" w:rsidRPr="00DF79C3" w:rsidRDefault="00D414A8">
      <w:pPr>
        <w:pStyle w:val="ConsPlusNormal"/>
        <w:spacing w:before="460" w:line="200" w:lineRule="auto"/>
        <w:rPr>
          <w:rFonts w:ascii="Times New Roman" w:hAnsi="Times New Roman" w:cs="Times New Roman"/>
          <w:b/>
          <w:sz w:val="32"/>
          <w:szCs w:val="32"/>
        </w:rPr>
      </w:pPr>
    </w:p>
    <w:p w:rsidR="00D414A8" w:rsidRPr="00DF79C3" w:rsidRDefault="00D414A8">
      <w:pPr>
        <w:pStyle w:val="ConsPlusNormal"/>
        <w:spacing w:before="460" w:line="200" w:lineRule="auto"/>
        <w:rPr>
          <w:rFonts w:ascii="Times New Roman" w:hAnsi="Times New Roman" w:cs="Times New Roman"/>
          <w:b/>
          <w:sz w:val="32"/>
          <w:szCs w:val="32"/>
        </w:rPr>
      </w:pPr>
    </w:p>
    <w:p w:rsidR="00D414A8" w:rsidRPr="00DF79C3" w:rsidRDefault="00D414A8">
      <w:pPr>
        <w:pStyle w:val="ConsPlusNormal"/>
        <w:spacing w:before="460" w:line="200" w:lineRule="auto"/>
        <w:rPr>
          <w:rFonts w:ascii="Times New Roman" w:hAnsi="Times New Roman" w:cs="Times New Roman"/>
          <w:b/>
          <w:sz w:val="32"/>
          <w:szCs w:val="32"/>
        </w:rPr>
      </w:pPr>
    </w:p>
    <w:p w:rsidR="00D414A8" w:rsidRPr="00DF79C3" w:rsidRDefault="00D414A8">
      <w:pPr>
        <w:pStyle w:val="ConsPlusNormal"/>
        <w:spacing w:before="460" w:line="200" w:lineRule="auto"/>
        <w:rPr>
          <w:rFonts w:ascii="Times New Roman" w:hAnsi="Times New Roman" w:cs="Times New Roman"/>
          <w:sz w:val="32"/>
          <w:szCs w:val="32"/>
        </w:rPr>
      </w:pPr>
      <w:r w:rsidRPr="00DF79C3">
        <w:rPr>
          <w:rFonts w:ascii="Times New Roman" w:hAnsi="Times New Roman" w:cs="Times New Roman"/>
          <w:b/>
          <w:sz w:val="32"/>
          <w:szCs w:val="32"/>
        </w:rPr>
        <w:lastRenderedPageBreak/>
        <w:t>Как заполнить отчет о финансовых результатах за 2022 г.</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В отчет включают данные за 2022 и 2021 гг., расходы и убытки показывают в скобках.</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 строке </w:t>
      </w:r>
      <w:hyperlink r:id="rId61">
        <w:r w:rsidRPr="00DF79C3">
          <w:rPr>
            <w:rFonts w:ascii="Times New Roman" w:hAnsi="Times New Roman" w:cs="Times New Roman"/>
            <w:sz w:val="24"/>
            <w:szCs w:val="24"/>
          </w:rPr>
          <w:t>2410</w:t>
        </w:r>
      </w:hyperlink>
      <w:r w:rsidRPr="00DF79C3">
        <w:rPr>
          <w:rFonts w:ascii="Times New Roman" w:hAnsi="Times New Roman" w:cs="Times New Roman"/>
          <w:sz w:val="24"/>
          <w:szCs w:val="24"/>
        </w:rPr>
        <w:t xml:space="preserve"> приводят единый показатель, включающий в себя текущий налог на прибыль, изменения ОНА и ОНО. В ПБУ 18/02 он назван </w:t>
      </w:r>
      <w:hyperlink r:id="rId62">
        <w:r w:rsidRPr="00DF79C3">
          <w:rPr>
            <w:rFonts w:ascii="Times New Roman" w:hAnsi="Times New Roman" w:cs="Times New Roman"/>
            <w:sz w:val="24"/>
            <w:szCs w:val="24"/>
          </w:rPr>
          <w:t>расходом (доходом) по налогу на прибыль</w:t>
        </w:r>
      </w:hyperlink>
      <w:r w:rsidRPr="00DF79C3">
        <w:rPr>
          <w:rFonts w:ascii="Times New Roman" w:hAnsi="Times New Roman" w:cs="Times New Roman"/>
          <w:sz w:val="24"/>
          <w:szCs w:val="24"/>
        </w:rPr>
        <w:t xml:space="preserve">. Ниже, в строках </w:t>
      </w:r>
      <w:hyperlink r:id="rId63">
        <w:r w:rsidRPr="00DF79C3">
          <w:rPr>
            <w:rFonts w:ascii="Times New Roman" w:hAnsi="Times New Roman" w:cs="Times New Roman"/>
            <w:sz w:val="24"/>
            <w:szCs w:val="24"/>
          </w:rPr>
          <w:t>2411</w:t>
        </w:r>
      </w:hyperlink>
      <w:r w:rsidRPr="00DF79C3">
        <w:rPr>
          <w:rFonts w:ascii="Times New Roman" w:hAnsi="Times New Roman" w:cs="Times New Roman"/>
          <w:sz w:val="24"/>
          <w:szCs w:val="24"/>
        </w:rPr>
        <w:t xml:space="preserve"> и </w:t>
      </w:r>
      <w:hyperlink r:id="rId64">
        <w:r w:rsidRPr="00DF79C3">
          <w:rPr>
            <w:rFonts w:ascii="Times New Roman" w:hAnsi="Times New Roman" w:cs="Times New Roman"/>
            <w:sz w:val="24"/>
            <w:szCs w:val="24"/>
          </w:rPr>
          <w:t>2412</w:t>
        </w:r>
      </w:hyperlink>
      <w:r w:rsidRPr="00DF79C3">
        <w:rPr>
          <w:rFonts w:ascii="Times New Roman" w:hAnsi="Times New Roman" w:cs="Times New Roman"/>
          <w:sz w:val="24"/>
          <w:szCs w:val="24"/>
        </w:rPr>
        <w:t>, приводят его расшифровку.</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Строка 2411 - текущий налог из </w:t>
      </w:r>
      <w:hyperlink r:id="rId65">
        <w:r w:rsidRPr="00DF79C3">
          <w:rPr>
            <w:rFonts w:ascii="Times New Roman" w:hAnsi="Times New Roman" w:cs="Times New Roman"/>
            <w:sz w:val="24"/>
            <w:szCs w:val="24"/>
          </w:rPr>
          <w:t>строки 180</w:t>
        </w:r>
      </w:hyperlink>
      <w:r w:rsidRPr="00DF79C3">
        <w:rPr>
          <w:rFonts w:ascii="Times New Roman" w:hAnsi="Times New Roman" w:cs="Times New Roman"/>
          <w:sz w:val="24"/>
          <w:szCs w:val="24"/>
        </w:rPr>
        <w:t xml:space="preserve"> листа 02 годовой декларации по налогу на прибыль. Строка 2412 - отложенный налог, он равен общему изменению ОНА и ОНО.</w:t>
      </w:r>
    </w:p>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bookmarkStart w:id="1" w:name="P7"/>
            <w:bookmarkEnd w:id="1"/>
            <w:r w:rsidRPr="00DF79C3">
              <w:rPr>
                <w:rFonts w:ascii="Times New Roman" w:hAnsi="Times New Roman" w:cs="Times New Roman"/>
                <w:sz w:val="24"/>
                <w:szCs w:val="24"/>
                <w:u w:val="single"/>
              </w:rPr>
              <w:t>Формула расчета строки 2412</w:t>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23"/>
                <w:sz w:val="24"/>
                <w:szCs w:val="24"/>
              </w:rPr>
              <w:drawing>
                <wp:inline distT="0" distB="0" distL="0" distR="0">
                  <wp:extent cx="5032375" cy="4298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2375" cy="429895"/>
                          </a:xfrm>
                          <a:prstGeom prst="rect">
                            <a:avLst/>
                          </a:prstGeom>
                          <a:noFill/>
                          <a:ln>
                            <a:noFill/>
                          </a:ln>
                        </pic:spPr>
                      </pic:pic>
                    </a:graphicData>
                  </a:graphic>
                </wp:inline>
              </w:drawing>
            </w:r>
          </w:p>
        </w:tc>
      </w:tr>
    </w:tbl>
    <w:p w:rsidR="00D414A8" w:rsidRPr="00DF79C3" w:rsidRDefault="00D414A8">
      <w:pPr>
        <w:pStyle w:val="ConsPlusNormal"/>
        <w:spacing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 строке </w:t>
      </w:r>
      <w:hyperlink r:id="rId67">
        <w:r w:rsidRPr="00DF79C3">
          <w:rPr>
            <w:rFonts w:ascii="Times New Roman" w:hAnsi="Times New Roman" w:cs="Times New Roman"/>
            <w:sz w:val="24"/>
            <w:szCs w:val="24"/>
          </w:rPr>
          <w:t>2460</w:t>
        </w:r>
      </w:hyperlink>
      <w:r w:rsidRPr="00DF79C3">
        <w:rPr>
          <w:rFonts w:ascii="Times New Roman" w:hAnsi="Times New Roman" w:cs="Times New Roman"/>
          <w:sz w:val="24"/>
          <w:szCs w:val="24"/>
        </w:rPr>
        <w:t xml:space="preserve"> свернуто показывают прочие доходы и расходы, которые сразу относят на </w:t>
      </w:r>
      <w:hyperlink r:id="rId68">
        <w:r w:rsidRPr="00DF79C3">
          <w:rPr>
            <w:rFonts w:ascii="Times New Roman" w:hAnsi="Times New Roman" w:cs="Times New Roman"/>
            <w:sz w:val="24"/>
            <w:szCs w:val="24"/>
          </w:rPr>
          <w:t>счет 99</w:t>
        </w:r>
      </w:hyperlink>
      <w:r w:rsidRPr="00DF79C3">
        <w:rPr>
          <w:rFonts w:ascii="Times New Roman" w:hAnsi="Times New Roman" w:cs="Times New Roman"/>
          <w:sz w:val="24"/>
          <w:szCs w:val="24"/>
        </w:rPr>
        <w:t>, например пени и штрафы по налогам.</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Для расчета чистой прибыли в строке </w:t>
      </w:r>
      <w:hyperlink r:id="rId69">
        <w:r w:rsidRPr="00DF79C3">
          <w:rPr>
            <w:rFonts w:ascii="Times New Roman" w:hAnsi="Times New Roman" w:cs="Times New Roman"/>
            <w:sz w:val="24"/>
            <w:szCs w:val="24"/>
          </w:rPr>
          <w:t>2400</w:t>
        </w:r>
      </w:hyperlink>
      <w:r w:rsidRPr="00DF79C3">
        <w:rPr>
          <w:rFonts w:ascii="Times New Roman" w:hAnsi="Times New Roman" w:cs="Times New Roman"/>
          <w:sz w:val="24"/>
          <w:szCs w:val="24"/>
        </w:rPr>
        <w:t xml:space="preserve"> вычитают из прибыли до налогообложения (строка </w:t>
      </w:r>
      <w:hyperlink r:id="rId70">
        <w:r w:rsidRPr="00DF79C3">
          <w:rPr>
            <w:rFonts w:ascii="Times New Roman" w:hAnsi="Times New Roman" w:cs="Times New Roman"/>
            <w:sz w:val="24"/>
            <w:szCs w:val="24"/>
          </w:rPr>
          <w:t>2300</w:t>
        </w:r>
      </w:hyperlink>
      <w:r w:rsidRPr="00DF79C3">
        <w:rPr>
          <w:rFonts w:ascii="Times New Roman" w:hAnsi="Times New Roman" w:cs="Times New Roman"/>
          <w:sz w:val="24"/>
          <w:szCs w:val="24"/>
        </w:rPr>
        <w:t>) показатели строк 2410 и 2460.</w:t>
      </w:r>
    </w:p>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bookmarkStart w:id="2" w:name="P14"/>
            <w:bookmarkEnd w:id="2"/>
            <w:r w:rsidRPr="00DF79C3">
              <w:rPr>
                <w:rFonts w:ascii="Times New Roman" w:hAnsi="Times New Roman" w:cs="Times New Roman"/>
                <w:sz w:val="24"/>
                <w:szCs w:val="24"/>
                <w:u w:val="single"/>
              </w:rPr>
              <w:t>Примеры расчета налога на прибыль и чистой прибыли для ОФР</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Прибыль до налогообложения 10 000 руб., налог по декларации 2 000 руб.</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i/>
                <w:sz w:val="24"/>
                <w:szCs w:val="24"/>
              </w:rPr>
              <w:t>Ситуация 1.</w:t>
            </w:r>
            <w:r w:rsidRPr="00DF79C3">
              <w:rPr>
                <w:rFonts w:ascii="Times New Roman" w:hAnsi="Times New Roman" w:cs="Times New Roman"/>
                <w:sz w:val="24"/>
                <w:szCs w:val="24"/>
              </w:rPr>
              <w:t xml:space="preserve"> Сальдо счета 09 на конец года 7 руб., на начало года 0 руб. Сальдо счета 77 на конец года 0 руб., на начало года 20 руб.</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Отложенный налог = 27 руб. ((7 руб. - 0 руб.) - (0 - 20 руб.))</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Расход по налогу на прибыль = -1 973 руб. (-2 000 руб. + 27 руб.)</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Чистая прибыль = 8 027 руб. (10 000 руб. - 1 973 руб.)</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i/>
                <w:sz w:val="24"/>
                <w:szCs w:val="24"/>
              </w:rPr>
              <w:t>Ситуация 2.</w:t>
            </w:r>
            <w:r w:rsidRPr="00DF79C3">
              <w:rPr>
                <w:rFonts w:ascii="Times New Roman" w:hAnsi="Times New Roman" w:cs="Times New Roman"/>
                <w:sz w:val="24"/>
                <w:szCs w:val="24"/>
              </w:rPr>
              <w:t xml:space="preserve"> Сальдо счета 09 на конец года 0 руб., на начало года 7 руб. Сальдо счета 77 на конец года 20 руб., на начало года 0 руб.</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Отложенный налог = -27 руб. ((0 руб. - 20 руб.) - (7 руб. - 0 руб.))</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Расход по налогу на прибыль = -2 027 руб. (-2 000 руб. - 27 руб.)</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Чистая прибыль = 7 973 руб. (10 000 руб. - 2 027 руб.)</w:t>
            </w:r>
          </w:p>
        </w:tc>
      </w:tr>
    </w:tbl>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bookmarkStart w:id="3" w:name="P25"/>
            <w:bookmarkEnd w:id="3"/>
            <w:r w:rsidRPr="00DF79C3">
              <w:rPr>
                <w:rFonts w:ascii="Times New Roman" w:hAnsi="Times New Roman" w:cs="Times New Roman"/>
                <w:sz w:val="24"/>
                <w:szCs w:val="24"/>
                <w:u w:val="single"/>
              </w:rPr>
              <w:t>Отчет о финансовых результатах</w:t>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399"/>
                <w:sz w:val="24"/>
                <w:szCs w:val="24"/>
              </w:rPr>
              <w:lastRenderedPageBreak/>
              <w:drawing>
                <wp:inline distT="0" distB="0" distL="0" distR="0">
                  <wp:extent cx="5041265" cy="520001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5200015"/>
                          </a:xfrm>
                          <a:prstGeom prst="rect">
                            <a:avLst/>
                          </a:prstGeom>
                          <a:noFill/>
                          <a:ln>
                            <a:noFill/>
                          </a:ln>
                        </pic:spPr>
                      </pic:pic>
                    </a:graphicData>
                  </a:graphic>
                </wp:inline>
              </w:drawing>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263"/>
                <w:sz w:val="24"/>
                <w:szCs w:val="24"/>
              </w:rPr>
              <w:drawing>
                <wp:inline distT="0" distB="0" distL="0" distR="0">
                  <wp:extent cx="5041265" cy="347789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3477895"/>
                          </a:xfrm>
                          <a:prstGeom prst="rect">
                            <a:avLst/>
                          </a:prstGeom>
                          <a:noFill/>
                          <a:ln>
                            <a:noFill/>
                          </a:ln>
                        </pic:spPr>
                      </pic:pic>
                    </a:graphicData>
                  </a:graphic>
                </wp:inline>
              </w:drawing>
            </w:r>
          </w:p>
        </w:tc>
      </w:tr>
    </w:tbl>
    <w:p w:rsidR="00D414A8" w:rsidRPr="00DF79C3" w:rsidRDefault="00D414A8">
      <w:pPr>
        <w:pStyle w:val="ConsPlusNormal"/>
        <w:spacing w:before="460" w:line="200" w:lineRule="auto"/>
        <w:rPr>
          <w:rFonts w:ascii="Times New Roman" w:hAnsi="Times New Roman" w:cs="Times New Roman"/>
          <w:sz w:val="32"/>
          <w:szCs w:val="32"/>
        </w:rPr>
      </w:pPr>
      <w:r w:rsidRPr="00DF79C3">
        <w:rPr>
          <w:rFonts w:ascii="Times New Roman" w:hAnsi="Times New Roman" w:cs="Times New Roman"/>
          <w:b/>
          <w:sz w:val="32"/>
          <w:szCs w:val="32"/>
        </w:rPr>
        <w:lastRenderedPageBreak/>
        <w:t>Как заполнить отчет об изменениях капитала за 2022 г.</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В разд. 1 отразите данные об оборотах и сальдо по счетам учета капитала. Данные за 2020 и 2021 гг. перенесите из прошлогоднего отчета.</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Раздел 2 </w:t>
      </w:r>
      <w:hyperlink r:id="rId73">
        <w:r w:rsidRPr="00DF79C3">
          <w:rPr>
            <w:rFonts w:ascii="Times New Roman" w:hAnsi="Times New Roman" w:cs="Times New Roman"/>
            <w:sz w:val="24"/>
            <w:szCs w:val="24"/>
          </w:rPr>
          <w:t>заполняйте</w:t>
        </w:r>
      </w:hyperlink>
      <w:r w:rsidRPr="00DF79C3">
        <w:rPr>
          <w:rFonts w:ascii="Times New Roman" w:hAnsi="Times New Roman" w:cs="Times New Roman"/>
          <w:sz w:val="24"/>
          <w:szCs w:val="24"/>
        </w:rPr>
        <w:t>, только если в отчетном году вы делали корректировки по счету 84.</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 разд. 3 приведите данные о </w:t>
      </w:r>
      <w:hyperlink r:id="rId74">
        <w:r w:rsidRPr="00DF79C3">
          <w:rPr>
            <w:rFonts w:ascii="Times New Roman" w:hAnsi="Times New Roman" w:cs="Times New Roman"/>
            <w:sz w:val="24"/>
            <w:szCs w:val="24"/>
          </w:rPr>
          <w:t>чистых активах</w:t>
        </w:r>
      </w:hyperlink>
      <w:r w:rsidRPr="00DF79C3">
        <w:rPr>
          <w:rFonts w:ascii="Times New Roman" w:hAnsi="Times New Roman" w:cs="Times New Roman"/>
          <w:sz w:val="24"/>
          <w:szCs w:val="24"/>
        </w:rPr>
        <w:t>.</w:t>
      </w:r>
    </w:p>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sz w:val="24"/>
                <w:szCs w:val="24"/>
                <w:u w:val="single"/>
              </w:rPr>
              <w:t>Отчет об изменениях капитала</w:t>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309"/>
                <w:sz w:val="24"/>
                <w:szCs w:val="24"/>
              </w:rPr>
              <w:drawing>
                <wp:inline distT="0" distB="0" distL="0" distR="0">
                  <wp:extent cx="5041265" cy="405701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4057015"/>
                          </a:xfrm>
                          <a:prstGeom prst="rect">
                            <a:avLst/>
                          </a:prstGeom>
                          <a:noFill/>
                          <a:ln>
                            <a:noFill/>
                          </a:ln>
                        </pic:spPr>
                      </pic:pic>
                    </a:graphicData>
                  </a:graphic>
                </wp:inline>
              </w:drawing>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389"/>
                <w:sz w:val="24"/>
                <w:szCs w:val="24"/>
              </w:rPr>
              <w:lastRenderedPageBreak/>
              <w:drawing>
                <wp:inline distT="0" distB="0" distL="0" distR="0">
                  <wp:extent cx="5041265" cy="50749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5074920"/>
                          </a:xfrm>
                          <a:prstGeom prst="rect">
                            <a:avLst/>
                          </a:prstGeom>
                          <a:noFill/>
                          <a:ln>
                            <a:noFill/>
                          </a:ln>
                        </pic:spPr>
                      </pic:pic>
                    </a:graphicData>
                  </a:graphic>
                </wp:inline>
              </w:drawing>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138"/>
                <w:sz w:val="24"/>
                <w:szCs w:val="24"/>
              </w:rPr>
              <w:drawing>
                <wp:inline distT="0" distB="0" distL="0" distR="0">
                  <wp:extent cx="5041265" cy="18897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1889760"/>
                          </a:xfrm>
                          <a:prstGeom prst="rect">
                            <a:avLst/>
                          </a:prstGeom>
                          <a:noFill/>
                          <a:ln>
                            <a:noFill/>
                          </a:ln>
                        </pic:spPr>
                      </pic:pic>
                    </a:graphicData>
                  </a:graphic>
                </wp:inline>
              </w:drawing>
            </w:r>
          </w:p>
        </w:tc>
      </w:tr>
    </w:tbl>
    <w:p w:rsidR="00D414A8" w:rsidRPr="00DF79C3" w:rsidRDefault="00D414A8">
      <w:pPr>
        <w:pStyle w:val="ConsPlusNormal"/>
        <w:spacing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p>
    <w:p w:rsidR="00811A19" w:rsidRDefault="00811A19">
      <w:pPr>
        <w:pStyle w:val="ConsPlusNormal"/>
        <w:spacing w:before="460" w:line="200" w:lineRule="auto"/>
        <w:rPr>
          <w:rFonts w:ascii="Times New Roman" w:hAnsi="Times New Roman" w:cs="Times New Roman"/>
          <w:b/>
          <w:sz w:val="32"/>
          <w:szCs w:val="32"/>
        </w:rPr>
      </w:pPr>
    </w:p>
    <w:p w:rsidR="00811A19" w:rsidRDefault="00811A19">
      <w:pPr>
        <w:pStyle w:val="ConsPlusNormal"/>
        <w:spacing w:before="460" w:line="200" w:lineRule="auto"/>
        <w:rPr>
          <w:rFonts w:ascii="Times New Roman" w:hAnsi="Times New Roman" w:cs="Times New Roman"/>
          <w:b/>
          <w:sz w:val="32"/>
          <w:szCs w:val="32"/>
        </w:rPr>
      </w:pPr>
    </w:p>
    <w:p w:rsidR="00D414A8" w:rsidRPr="00DF79C3" w:rsidRDefault="00D414A8">
      <w:pPr>
        <w:pStyle w:val="ConsPlusNormal"/>
        <w:spacing w:before="460" w:line="200" w:lineRule="auto"/>
        <w:rPr>
          <w:rFonts w:ascii="Times New Roman" w:hAnsi="Times New Roman" w:cs="Times New Roman"/>
          <w:sz w:val="32"/>
          <w:szCs w:val="32"/>
        </w:rPr>
      </w:pPr>
      <w:r w:rsidRPr="00DF79C3">
        <w:rPr>
          <w:rFonts w:ascii="Times New Roman" w:hAnsi="Times New Roman" w:cs="Times New Roman"/>
          <w:b/>
          <w:sz w:val="32"/>
          <w:szCs w:val="32"/>
        </w:rPr>
        <w:lastRenderedPageBreak/>
        <w:t>Как заполнить отчет о движении денежных средств за 2022 г.</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 </w:t>
      </w:r>
      <w:hyperlink r:id="rId78">
        <w:r w:rsidRPr="00DF79C3">
          <w:rPr>
            <w:rFonts w:ascii="Times New Roman" w:hAnsi="Times New Roman" w:cs="Times New Roman"/>
            <w:sz w:val="24"/>
            <w:szCs w:val="24"/>
          </w:rPr>
          <w:t>ОДДС</w:t>
        </w:r>
      </w:hyperlink>
      <w:r w:rsidRPr="00DF79C3">
        <w:rPr>
          <w:rFonts w:ascii="Times New Roman" w:hAnsi="Times New Roman" w:cs="Times New Roman"/>
          <w:sz w:val="24"/>
          <w:szCs w:val="24"/>
        </w:rPr>
        <w:t xml:space="preserve"> включите все платежи и денежные поступления за год. Даже те, которые не являются доходами или расходами, например получение или возврат кредита. Не показывайте только движение денег внутри компании - перевод со счета на счет, внесение на счет наличной выручки, приобретение или обмен на деньги денежных эквивалентов (</w:t>
      </w:r>
      <w:hyperlink r:id="rId79">
        <w:r w:rsidRPr="00DF79C3">
          <w:rPr>
            <w:rFonts w:ascii="Times New Roman" w:hAnsi="Times New Roman" w:cs="Times New Roman"/>
            <w:sz w:val="24"/>
            <w:szCs w:val="24"/>
          </w:rPr>
          <w:t>п. 6</w:t>
        </w:r>
      </w:hyperlink>
      <w:r w:rsidRPr="00DF79C3">
        <w:rPr>
          <w:rFonts w:ascii="Times New Roman" w:hAnsi="Times New Roman" w:cs="Times New Roman"/>
          <w:sz w:val="24"/>
          <w:szCs w:val="24"/>
        </w:rPr>
        <w:t xml:space="preserve"> ПБУ 23/2011).</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Денежные эквиваленты - краткосрочные </w:t>
      </w:r>
      <w:hyperlink r:id="rId80">
        <w:r w:rsidRPr="00DF79C3">
          <w:rPr>
            <w:rFonts w:ascii="Times New Roman" w:hAnsi="Times New Roman" w:cs="Times New Roman"/>
            <w:sz w:val="24"/>
            <w:szCs w:val="24"/>
          </w:rPr>
          <w:t>финансовые вложения</w:t>
        </w:r>
      </w:hyperlink>
      <w:r w:rsidRPr="00DF79C3">
        <w:rPr>
          <w:rFonts w:ascii="Times New Roman" w:hAnsi="Times New Roman" w:cs="Times New Roman"/>
          <w:sz w:val="24"/>
          <w:szCs w:val="24"/>
        </w:rPr>
        <w:t>, которые можно быстро обратить в деньги. Например, депозиты до востребования или высоколиквидные векселя со сроком погашения до трех месяцев. В ОДДС их движение приравнивается к движению денег (</w:t>
      </w:r>
      <w:hyperlink r:id="rId81">
        <w:r w:rsidRPr="00DF79C3">
          <w:rPr>
            <w:rFonts w:ascii="Times New Roman" w:hAnsi="Times New Roman" w:cs="Times New Roman"/>
            <w:sz w:val="24"/>
            <w:szCs w:val="24"/>
          </w:rPr>
          <w:t>п. 5</w:t>
        </w:r>
      </w:hyperlink>
      <w:r w:rsidRPr="00DF79C3">
        <w:rPr>
          <w:rFonts w:ascii="Times New Roman" w:hAnsi="Times New Roman" w:cs="Times New Roman"/>
          <w:sz w:val="24"/>
          <w:szCs w:val="24"/>
        </w:rPr>
        <w:t xml:space="preserve"> ПБУ 23/2011, </w:t>
      </w:r>
      <w:hyperlink r:id="rId82">
        <w:r w:rsidRPr="00DF79C3">
          <w:rPr>
            <w:rFonts w:ascii="Times New Roman" w:hAnsi="Times New Roman" w:cs="Times New Roman"/>
            <w:sz w:val="24"/>
            <w:szCs w:val="24"/>
          </w:rPr>
          <w:t>Письмо</w:t>
        </w:r>
      </w:hyperlink>
      <w:r w:rsidRPr="00DF79C3">
        <w:rPr>
          <w:rFonts w:ascii="Times New Roman" w:hAnsi="Times New Roman" w:cs="Times New Roman"/>
          <w:sz w:val="24"/>
          <w:szCs w:val="24"/>
        </w:rPr>
        <w:t xml:space="preserve"> Минфина от 21.12.2009 N ПЗ-4/2009).</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Все статьи отчета разделены на три вида: денежные потоки от </w:t>
      </w:r>
      <w:hyperlink r:id="rId83">
        <w:r w:rsidRPr="00DF79C3">
          <w:rPr>
            <w:rFonts w:ascii="Times New Roman" w:hAnsi="Times New Roman" w:cs="Times New Roman"/>
            <w:sz w:val="24"/>
            <w:szCs w:val="24"/>
          </w:rPr>
          <w:t>текущих</w:t>
        </w:r>
      </w:hyperlink>
      <w:r w:rsidRPr="00DF79C3">
        <w:rPr>
          <w:rFonts w:ascii="Times New Roman" w:hAnsi="Times New Roman" w:cs="Times New Roman"/>
          <w:sz w:val="24"/>
          <w:szCs w:val="24"/>
        </w:rPr>
        <w:t xml:space="preserve">, </w:t>
      </w:r>
      <w:hyperlink r:id="rId84">
        <w:r w:rsidRPr="00DF79C3">
          <w:rPr>
            <w:rFonts w:ascii="Times New Roman" w:hAnsi="Times New Roman" w:cs="Times New Roman"/>
            <w:sz w:val="24"/>
            <w:szCs w:val="24"/>
          </w:rPr>
          <w:t>инвестиционных</w:t>
        </w:r>
      </w:hyperlink>
      <w:r w:rsidRPr="00DF79C3">
        <w:rPr>
          <w:rFonts w:ascii="Times New Roman" w:hAnsi="Times New Roman" w:cs="Times New Roman"/>
          <w:sz w:val="24"/>
          <w:szCs w:val="24"/>
        </w:rPr>
        <w:t xml:space="preserve"> и </w:t>
      </w:r>
      <w:hyperlink r:id="rId85">
        <w:r w:rsidRPr="00DF79C3">
          <w:rPr>
            <w:rFonts w:ascii="Times New Roman" w:hAnsi="Times New Roman" w:cs="Times New Roman"/>
            <w:sz w:val="24"/>
            <w:szCs w:val="24"/>
          </w:rPr>
          <w:t>финансовых</w:t>
        </w:r>
      </w:hyperlink>
      <w:r w:rsidRPr="00DF79C3">
        <w:rPr>
          <w:rFonts w:ascii="Times New Roman" w:hAnsi="Times New Roman" w:cs="Times New Roman"/>
          <w:sz w:val="24"/>
          <w:szCs w:val="24"/>
        </w:rPr>
        <w:t xml:space="preserve"> операций. Инвестиционные операции - это, например, покупка и продажа ОС, покупка других компаний, выдача займов, получение дивидендов. </w:t>
      </w:r>
      <w:proofErr w:type="gramStart"/>
      <w:r w:rsidRPr="00DF79C3">
        <w:rPr>
          <w:rFonts w:ascii="Times New Roman" w:hAnsi="Times New Roman" w:cs="Times New Roman"/>
          <w:sz w:val="24"/>
          <w:szCs w:val="24"/>
        </w:rPr>
        <w:t>Финансовые</w:t>
      </w:r>
      <w:proofErr w:type="gramEnd"/>
      <w:r w:rsidRPr="00DF79C3">
        <w:rPr>
          <w:rFonts w:ascii="Times New Roman" w:hAnsi="Times New Roman" w:cs="Times New Roman"/>
          <w:sz w:val="24"/>
          <w:szCs w:val="24"/>
        </w:rPr>
        <w:t xml:space="preserve"> - привлечение и возврат кредитов, выплата дивидендов. Текущие - все операции, кроме </w:t>
      </w:r>
      <w:proofErr w:type="gramStart"/>
      <w:r w:rsidRPr="00DF79C3">
        <w:rPr>
          <w:rFonts w:ascii="Times New Roman" w:hAnsi="Times New Roman" w:cs="Times New Roman"/>
          <w:sz w:val="24"/>
          <w:szCs w:val="24"/>
        </w:rPr>
        <w:t>инвестиционных</w:t>
      </w:r>
      <w:proofErr w:type="gramEnd"/>
      <w:r w:rsidRPr="00DF79C3">
        <w:rPr>
          <w:rFonts w:ascii="Times New Roman" w:hAnsi="Times New Roman" w:cs="Times New Roman"/>
          <w:sz w:val="24"/>
          <w:szCs w:val="24"/>
        </w:rPr>
        <w:t xml:space="preserve"> или финансовых. К текущим относятся все обычные расчеты - поступления от покупателей, платежи поставщикам, зарплата, налоги, проценты по кредитам.</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Данные для каждой строки отчета выберите из оборотов по </w:t>
      </w:r>
      <w:hyperlink r:id="rId86">
        <w:r w:rsidRPr="00DF79C3">
          <w:rPr>
            <w:rFonts w:ascii="Times New Roman" w:hAnsi="Times New Roman" w:cs="Times New Roman"/>
            <w:sz w:val="24"/>
            <w:szCs w:val="24"/>
          </w:rPr>
          <w:t>счетам 50</w:t>
        </w:r>
      </w:hyperlink>
      <w:r w:rsidRPr="00DF79C3">
        <w:rPr>
          <w:rFonts w:ascii="Times New Roman" w:hAnsi="Times New Roman" w:cs="Times New Roman"/>
          <w:sz w:val="24"/>
          <w:szCs w:val="24"/>
        </w:rPr>
        <w:t xml:space="preserve">, </w:t>
      </w:r>
      <w:hyperlink r:id="rId87">
        <w:r w:rsidRPr="00DF79C3">
          <w:rPr>
            <w:rFonts w:ascii="Times New Roman" w:hAnsi="Times New Roman" w:cs="Times New Roman"/>
            <w:sz w:val="24"/>
            <w:szCs w:val="24"/>
          </w:rPr>
          <w:t>51</w:t>
        </w:r>
      </w:hyperlink>
      <w:r w:rsidRPr="00DF79C3">
        <w:rPr>
          <w:rFonts w:ascii="Times New Roman" w:hAnsi="Times New Roman" w:cs="Times New Roman"/>
          <w:sz w:val="24"/>
          <w:szCs w:val="24"/>
        </w:rPr>
        <w:t xml:space="preserve">, </w:t>
      </w:r>
      <w:hyperlink r:id="rId88">
        <w:r w:rsidRPr="00DF79C3">
          <w:rPr>
            <w:rFonts w:ascii="Times New Roman" w:hAnsi="Times New Roman" w:cs="Times New Roman"/>
            <w:sz w:val="24"/>
            <w:szCs w:val="24"/>
          </w:rPr>
          <w:t>52</w:t>
        </w:r>
      </w:hyperlink>
      <w:r w:rsidRPr="00DF79C3">
        <w:rPr>
          <w:rFonts w:ascii="Times New Roman" w:hAnsi="Times New Roman" w:cs="Times New Roman"/>
          <w:sz w:val="24"/>
          <w:szCs w:val="24"/>
        </w:rPr>
        <w:t xml:space="preserve">, </w:t>
      </w:r>
      <w:hyperlink r:id="rId89">
        <w:r w:rsidRPr="00DF79C3">
          <w:rPr>
            <w:rFonts w:ascii="Times New Roman" w:hAnsi="Times New Roman" w:cs="Times New Roman"/>
            <w:sz w:val="24"/>
            <w:szCs w:val="24"/>
          </w:rPr>
          <w:t>55</w:t>
        </w:r>
      </w:hyperlink>
      <w:r w:rsidRPr="00DF79C3">
        <w:rPr>
          <w:rFonts w:ascii="Times New Roman" w:hAnsi="Times New Roman" w:cs="Times New Roman"/>
          <w:sz w:val="24"/>
          <w:szCs w:val="24"/>
        </w:rPr>
        <w:t xml:space="preserve"> и по субсчетам к </w:t>
      </w:r>
      <w:hyperlink r:id="rId90">
        <w:r w:rsidRPr="00DF79C3">
          <w:rPr>
            <w:rFonts w:ascii="Times New Roman" w:hAnsi="Times New Roman" w:cs="Times New Roman"/>
            <w:sz w:val="24"/>
            <w:szCs w:val="24"/>
          </w:rPr>
          <w:t>счету 58</w:t>
        </w:r>
      </w:hyperlink>
      <w:r w:rsidRPr="00DF79C3">
        <w:rPr>
          <w:rFonts w:ascii="Times New Roman" w:hAnsi="Times New Roman" w:cs="Times New Roman"/>
          <w:sz w:val="24"/>
          <w:szCs w:val="24"/>
        </w:rPr>
        <w:t>, на которых учитываются эквиваленты. Поступления от покупателей и платежи поставщикам учитывайте без НДС.</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НДС в отчете показывайте свернуто. Положительную величину - в </w:t>
      </w:r>
      <w:hyperlink r:id="rId91">
        <w:r w:rsidRPr="00DF79C3">
          <w:rPr>
            <w:rFonts w:ascii="Times New Roman" w:hAnsi="Times New Roman" w:cs="Times New Roman"/>
            <w:sz w:val="24"/>
            <w:szCs w:val="24"/>
          </w:rPr>
          <w:t>строке 4119</w:t>
        </w:r>
      </w:hyperlink>
      <w:r w:rsidRPr="00DF79C3">
        <w:rPr>
          <w:rFonts w:ascii="Times New Roman" w:hAnsi="Times New Roman" w:cs="Times New Roman"/>
          <w:sz w:val="24"/>
          <w:szCs w:val="24"/>
        </w:rPr>
        <w:t xml:space="preserve">, отрицательную - в </w:t>
      </w:r>
      <w:hyperlink r:id="rId92">
        <w:r w:rsidRPr="00DF79C3">
          <w:rPr>
            <w:rFonts w:ascii="Times New Roman" w:hAnsi="Times New Roman" w:cs="Times New Roman"/>
            <w:sz w:val="24"/>
            <w:szCs w:val="24"/>
          </w:rPr>
          <w:t>строке 4129</w:t>
        </w:r>
      </w:hyperlink>
      <w:r w:rsidRPr="00DF79C3">
        <w:rPr>
          <w:rFonts w:ascii="Times New Roman" w:hAnsi="Times New Roman" w:cs="Times New Roman"/>
          <w:sz w:val="24"/>
          <w:szCs w:val="24"/>
        </w:rPr>
        <w:t xml:space="preserve"> (</w:t>
      </w:r>
      <w:hyperlink r:id="rId93">
        <w:r w:rsidRPr="00DF79C3">
          <w:rPr>
            <w:rFonts w:ascii="Times New Roman" w:hAnsi="Times New Roman" w:cs="Times New Roman"/>
            <w:sz w:val="24"/>
            <w:szCs w:val="24"/>
          </w:rPr>
          <w:t>п. 16</w:t>
        </w:r>
      </w:hyperlink>
      <w:r w:rsidRPr="00DF79C3">
        <w:rPr>
          <w:rFonts w:ascii="Times New Roman" w:hAnsi="Times New Roman" w:cs="Times New Roman"/>
          <w:sz w:val="24"/>
          <w:szCs w:val="24"/>
        </w:rPr>
        <w:t xml:space="preserve"> ПБУ 23/2011).</w:t>
      </w:r>
    </w:p>
    <w:p w:rsidR="00D414A8" w:rsidRPr="00DF79C3" w:rsidRDefault="00D414A8">
      <w:pPr>
        <w:pStyle w:val="ConsPlusNormal"/>
        <w:spacing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23"/>
          <w:sz w:val="24"/>
          <w:szCs w:val="24"/>
        </w:rPr>
        <w:drawing>
          <wp:inline distT="0" distB="0" distL="0" distR="0">
            <wp:extent cx="5038090" cy="42989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8090" cy="429895"/>
                    </a:xfrm>
                    <a:prstGeom prst="rect">
                      <a:avLst/>
                    </a:prstGeom>
                    <a:noFill/>
                    <a:ln>
                      <a:noFill/>
                    </a:ln>
                  </pic:spPr>
                </pic:pic>
              </a:graphicData>
            </a:graphic>
          </wp:inline>
        </w:drawing>
      </w:r>
    </w:p>
    <w:p w:rsidR="00D414A8" w:rsidRPr="00DF79C3" w:rsidRDefault="00D414A8">
      <w:pPr>
        <w:pStyle w:val="ConsPlusNormal"/>
        <w:spacing w:line="200" w:lineRule="auto"/>
        <w:jc w:val="both"/>
        <w:rPr>
          <w:rFonts w:ascii="Times New Roman" w:hAnsi="Times New Roman" w:cs="Times New Roman"/>
          <w:sz w:val="24"/>
          <w:szCs w:val="24"/>
        </w:rPr>
      </w:pPr>
    </w:p>
    <w:p w:rsidR="00D414A8" w:rsidRPr="00DF79C3" w:rsidRDefault="00347C9B">
      <w:pPr>
        <w:pStyle w:val="ConsPlusNormal"/>
        <w:spacing w:line="200" w:lineRule="auto"/>
        <w:jc w:val="both"/>
        <w:rPr>
          <w:rFonts w:ascii="Times New Roman" w:hAnsi="Times New Roman" w:cs="Times New Roman"/>
          <w:sz w:val="24"/>
          <w:szCs w:val="24"/>
        </w:rPr>
      </w:pPr>
      <w:hyperlink r:id="rId95">
        <w:r w:rsidR="00D414A8" w:rsidRPr="00DF79C3">
          <w:rPr>
            <w:rFonts w:ascii="Times New Roman" w:hAnsi="Times New Roman" w:cs="Times New Roman"/>
            <w:sz w:val="24"/>
            <w:szCs w:val="24"/>
          </w:rPr>
          <w:t>НДФЛ</w:t>
        </w:r>
      </w:hyperlink>
      <w:r w:rsidR="00D414A8" w:rsidRPr="00DF79C3">
        <w:rPr>
          <w:rFonts w:ascii="Times New Roman" w:hAnsi="Times New Roman" w:cs="Times New Roman"/>
          <w:sz w:val="24"/>
          <w:szCs w:val="24"/>
        </w:rPr>
        <w:t xml:space="preserve"> и страховые </w:t>
      </w:r>
      <w:hyperlink r:id="rId96">
        <w:r w:rsidR="00D414A8" w:rsidRPr="00DF79C3">
          <w:rPr>
            <w:rFonts w:ascii="Times New Roman" w:hAnsi="Times New Roman" w:cs="Times New Roman"/>
            <w:sz w:val="24"/>
            <w:szCs w:val="24"/>
          </w:rPr>
          <w:t>взносы</w:t>
        </w:r>
      </w:hyperlink>
      <w:r w:rsidR="00D414A8" w:rsidRPr="00DF79C3">
        <w:rPr>
          <w:rFonts w:ascii="Times New Roman" w:hAnsi="Times New Roman" w:cs="Times New Roman"/>
          <w:sz w:val="24"/>
          <w:szCs w:val="24"/>
        </w:rPr>
        <w:t xml:space="preserve"> в ОДДС отдельно не отражайте - включите их в </w:t>
      </w:r>
      <w:hyperlink r:id="rId97">
        <w:r w:rsidR="00D414A8" w:rsidRPr="00DF79C3">
          <w:rPr>
            <w:rFonts w:ascii="Times New Roman" w:hAnsi="Times New Roman" w:cs="Times New Roman"/>
            <w:sz w:val="24"/>
            <w:szCs w:val="24"/>
          </w:rPr>
          <w:t>строку 4122</w:t>
        </w:r>
      </w:hyperlink>
      <w:r w:rsidR="00D414A8" w:rsidRPr="00DF79C3">
        <w:rPr>
          <w:rFonts w:ascii="Times New Roman" w:hAnsi="Times New Roman" w:cs="Times New Roman"/>
          <w:sz w:val="24"/>
          <w:szCs w:val="24"/>
        </w:rPr>
        <w:t>.</w:t>
      </w:r>
    </w:p>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bookmarkStart w:id="4" w:name="P13"/>
            <w:bookmarkEnd w:id="4"/>
            <w:r w:rsidRPr="00DF79C3">
              <w:rPr>
                <w:rFonts w:ascii="Times New Roman" w:hAnsi="Times New Roman" w:cs="Times New Roman"/>
                <w:sz w:val="24"/>
                <w:szCs w:val="24"/>
                <w:u w:val="single"/>
              </w:rPr>
              <w:t>Отчет о движении денежных средств</w:t>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380"/>
                <w:sz w:val="24"/>
                <w:szCs w:val="24"/>
              </w:rPr>
              <w:lastRenderedPageBreak/>
              <w:drawing>
                <wp:inline distT="0" distB="0" distL="0" distR="0">
                  <wp:extent cx="5041265" cy="49618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4961890"/>
                          </a:xfrm>
                          <a:prstGeom prst="rect">
                            <a:avLst/>
                          </a:prstGeom>
                          <a:noFill/>
                          <a:ln>
                            <a:noFill/>
                          </a:ln>
                        </pic:spPr>
                      </pic:pic>
                    </a:graphicData>
                  </a:graphic>
                </wp:inline>
              </w:drawing>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329"/>
                <w:sz w:val="24"/>
                <w:szCs w:val="24"/>
              </w:rPr>
              <w:lastRenderedPageBreak/>
              <w:drawing>
                <wp:inline distT="0" distB="0" distL="0" distR="0">
                  <wp:extent cx="5041265" cy="430974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4309745"/>
                          </a:xfrm>
                          <a:prstGeom prst="rect">
                            <a:avLst/>
                          </a:prstGeom>
                          <a:noFill/>
                          <a:ln>
                            <a:noFill/>
                          </a:ln>
                        </pic:spPr>
                      </pic:pic>
                    </a:graphicData>
                  </a:graphic>
                </wp:inline>
              </w:drawing>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274"/>
                <w:sz w:val="24"/>
                <w:szCs w:val="24"/>
              </w:rPr>
              <w:drawing>
                <wp:inline distT="0" distB="0" distL="0" distR="0">
                  <wp:extent cx="5041265" cy="36182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3618230"/>
                          </a:xfrm>
                          <a:prstGeom prst="rect">
                            <a:avLst/>
                          </a:prstGeom>
                          <a:noFill/>
                          <a:ln>
                            <a:noFill/>
                          </a:ln>
                        </pic:spPr>
                      </pic:pic>
                    </a:graphicData>
                  </a:graphic>
                </wp:inline>
              </w:drawing>
            </w:r>
          </w:p>
        </w:tc>
      </w:tr>
    </w:tbl>
    <w:p w:rsidR="00D414A8" w:rsidRPr="00DF79C3" w:rsidRDefault="00D414A8">
      <w:pPr>
        <w:pStyle w:val="ConsPlusNormal"/>
        <w:spacing w:line="200" w:lineRule="auto"/>
        <w:jc w:val="both"/>
        <w:rPr>
          <w:rFonts w:ascii="Times New Roman" w:hAnsi="Times New Roman" w:cs="Times New Roman"/>
          <w:sz w:val="24"/>
          <w:szCs w:val="24"/>
        </w:rPr>
      </w:pPr>
    </w:p>
    <w:p w:rsidR="00D414A8" w:rsidRPr="00DF79C3" w:rsidRDefault="00D414A8">
      <w:pPr>
        <w:pStyle w:val="ConsPlusNormal"/>
        <w:spacing w:before="460" w:line="200" w:lineRule="auto"/>
        <w:rPr>
          <w:rFonts w:ascii="Times New Roman" w:hAnsi="Times New Roman" w:cs="Times New Roman"/>
          <w:b/>
          <w:sz w:val="24"/>
          <w:szCs w:val="24"/>
        </w:rPr>
      </w:pPr>
    </w:p>
    <w:p w:rsidR="00D414A8" w:rsidRPr="00DF79C3" w:rsidRDefault="00D414A8">
      <w:pPr>
        <w:pStyle w:val="ConsPlusNormal"/>
        <w:spacing w:before="460" w:line="200" w:lineRule="auto"/>
        <w:rPr>
          <w:rFonts w:ascii="Times New Roman" w:hAnsi="Times New Roman" w:cs="Times New Roman"/>
          <w:sz w:val="32"/>
          <w:szCs w:val="32"/>
        </w:rPr>
      </w:pPr>
      <w:r w:rsidRPr="00DF79C3">
        <w:rPr>
          <w:rFonts w:ascii="Times New Roman" w:hAnsi="Times New Roman" w:cs="Times New Roman"/>
          <w:b/>
          <w:sz w:val="32"/>
          <w:szCs w:val="32"/>
        </w:rPr>
        <w:lastRenderedPageBreak/>
        <w:t>Как заполнить пояснения к бухгалтерскому балансу за 2022 г.</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Пояснения - это дополнительная информация о показателях баланса и отчета о финансовых результатах, входящая в состав отчетности. Объем, состав и форму пояснений вы определяете сами, но сдать их необходимо, иначе отчетность будет неполной (</w:t>
      </w:r>
      <w:hyperlink r:id="rId101">
        <w:r w:rsidRPr="00DF79C3">
          <w:rPr>
            <w:rFonts w:ascii="Times New Roman" w:hAnsi="Times New Roman" w:cs="Times New Roman"/>
            <w:sz w:val="24"/>
            <w:szCs w:val="24"/>
          </w:rPr>
          <w:t>п. 3</w:t>
        </w:r>
      </w:hyperlink>
      <w:r w:rsidRPr="00DF79C3">
        <w:rPr>
          <w:rFonts w:ascii="Times New Roman" w:hAnsi="Times New Roman" w:cs="Times New Roman"/>
          <w:sz w:val="24"/>
          <w:szCs w:val="24"/>
        </w:rPr>
        <w:t xml:space="preserve"> Приказа Минфина N 66н).</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Типовая </w:t>
      </w:r>
      <w:hyperlink r:id="rId102">
        <w:r w:rsidRPr="00DF79C3">
          <w:rPr>
            <w:rFonts w:ascii="Times New Roman" w:hAnsi="Times New Roman" w:cs="Times New Roman"/>
            <w:sz w:val="24"/>
            <w:szCs w:val="24"/>
          </w:rPr>
          <w:t>форма</w:t>
        </w:r>
      </w:hyperlink>
      <w:r w:rsidRPr="00DF79C3">
        <w:rPr>
          <w:rFonts w:ascii="Times New Roman" w:hAnsi="Times New Roman" w:cs="Times New Roman"/>
          <w:sz w:val="24"/>
          <w:szCs w:val="24"/>
        </w:rPr>
        <w:t xml:space="preserve"> пояснений рекомендована Минфином.</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Заполните в ней таблицы с пояснениями к тем показателям, которые есть в вашем балансе или отчете о финансовых результатах.</w:t>
      </w:r>
    </w:p>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sz w:val="24"/>
                <w:szCs w:val="24"/>
                <w:u w:val="single"/>
              </w:rPr>
              <w:t>Таблица 5. Дебиторская и кредиторская задолженность</w:t>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417"/>
                <w:sz w:val="24"/>
                <w:szCs w:val="24"/>
              </w:rPr>
              <w:drawing>
                <wp:inline distT="0" distB="0" distL="0" distR="0">
                  <wp:extent cx="5041265" cy="543433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5434330"/>
                          </a:xfrm>
                          <a:prstGeom prst="rect">
                            <a:avLst/>
                          </a:prstGeom>
                          <a:noFill/>
                          <a:ln>
                            <a:noFill/>
                          </a:ln>
                        </pic:spPr>
                      </pic:pic>
                    </a:graphicData>
                  </a:graphic>
                </wp:inline>
              </w:drawing>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424"/>
                <w:sz w:val="24"/>
                <w:szCs w:val="24"/>
              </w:rPr>
              <w:lastRenderedPageBreak/>
              <w:drawing>
                <wp:inline distT="0" distB="0" distL="0" distR="0">
                  <wp:extent cx="5041265" cy="55200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5520055"/>
                          </a:xfrm>
                          <a:prstGeom prst="rect">
                            <a:avLst/>
                          </a:prstGeom>
                          <a:noFill/>
                          <a:ln>
                            <a:noFill/>
                          </a:ln>
                        </pic:spPr>
                      </pic:pic>
                    </a:graphicData>
                  </a:graphic>
                </wp:inline>
              </w:drawing>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245"/>
                <w:sz w:val="24"/>
                <w:szCs w:val="24"/>
              </w:rPr>
              <w:lastRenderedPageBreak/>
              <w:drawing>
                <wp:inline distT="0" distB="0" distL="0" distR="0">
                  <wp:extent cx="5041265" cy="32461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3246120"/>
                          </a:xfrm>
                          <a:prstGeom prst="rect">
                            <a:avLst/>
                          </a:prstGeom>
                          <a:noFill/>
                          <a:ln>
                            <a:noFill/>
                          </a:ln>
                        </pic:spPr>
                      </pic:pic>
                    </a:graphicData>
                  </a:graphic>
                </wp:inline>
              </w:drawing>
            </w:r>
          </w:p>
        </w:tc>
      </w:tr>
    </w:tbl>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sz w:val="24"/>
                <w:szCs w:val="24"/>
                <w:u w:val="single"/>
              </w:rPr>
              <w:t>Таблица 6. Затраты на производство</w:t>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147"/>
                <w:sz w:val="24"/>
                <w:szCs w:val="24"/>
              </w:rPr>
              <w:drawing>
                <wp:inline distT="0" distB="0" distL="0" distR="0">
                  <wp:extent cx="5041265" cy="200533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2005330"/>
                          </a:xfrm>
                          <a:prstGeom prst="rect">
                            <a:avLst/>
                          </a:prstGeom>
                          <a:noFill/>
                          <a:ln>
                            <a:noFill/>
                          </a:ln>
                        </pic:spPr>
                      </pic:pic>
                    </a:graphicData>
                  </a:graphic>
                </wp:inline>
              </w:drawing>
            </w:r>
          </w:p>
        </w:tc>
      </w:tr>
    </w:tbl>
    <w:p w:rsidR="00D414A8" w:rsidRPr="00DF79C3" w:rsidRDefault="00D414A8">
      <w:pPr>
        <w:pStyle w:val="ConsPlusNormal"/>
        <w:spacing w:before="460" w:line="200" w:lineRule="auto"/>
        <w:rPr>
          <w:rFonts w:ascii="Times New Roman" w:hAnsi="Times New Roman" w:cs="Times New Roman"/>
          <w:sz w:val="24"/>
          <w:szCs w:val="24"/>
        </w:rPr>
      </w:pPr>
    </w:p>
    <w:p w:rsidR="00D414A8" w:rsidRPr="00DF79C3" w:rsidRDefault="00D414A8">
      <w:pPr>
        <w:pStyle w:val="ConsPlusNormal"/>
        <w:spacing w:before="460" w:line="200" w:lineRule="auto"/>
        <w:rPr>
          <w:rFonts w:ascii="Times New Roman" w:hAnsi="Times New Roman" w:cs="Times New Roman"/>
          <w:sz w:val="24"/>
          <w:szCs w:val="24"/>
        </w:rPr>
      </w:pPr>
    </w:p>
    <w:p w:rsidR="00D414A8" w:rsidRPr="00DF79C3" w:rsidRDefault="00D414A8">
      <w:pPr>
        <w:pStyle w:val="ConsPlusNormal"/>
        <w:spacing w:before="460" w:line="200" w:lineRule="auto"/>
        <w:rPr>
          <w:rFonts w:ascii="Times New Roman" w:hAnsi="Times New Roman" w:cs="Times New Roman"/>
          <w:sz w:val="24"/>
          <w:szCs w:val="24"/>
        </w:rPr>
      </w:pPr>
    </w:p>
    <w:p w:rsidR="00D414A8" w:rsidRPr="00DF79C3" w:rsidRDefault="00D414A8">
      <w:pPr>
        <w:pStyle w:val="ConsPlusNormal"/>
        <w:spacing w:before="460" w:line="200" w:lineRule="auto"/>
        <w:rPr>
          <w:rFonts w:ascii="Times New Roman" w:hAnsi="Times New Roman" w:cs="Times New Roman"/>
          <w:sz w:val="24"/>
          <w:szCs w:val="24"/>
        </w:rPr>
      </w:pPr>
    </w:p>
    <w:p w:rsidR="00D414A8" w:rsidRPr="00DF79C3" w:rsidRDefault="00D414A8">
      <w:pPr>
        <w:pStyle w:val="ConsPlusNormal"/>
        <w:spacing w:before="460" w:line="200" w:lineRule="auto"/>
        <w:rPr>
          <w:rFonts w:ascii="Times New Roman" w:hAnsi="Times New Roman" w:cs="Times New Roman"/>
          <w:sz w:val="24"/>
          <w:szCs w:val="24"/>
        </w:rPr>
      </w:pPr>
    </w:p>
    <w:p w:rsidR="00D414A8" w:rsidRPr="00DF79C3" w:rsidRDefault="00D414A8">
      <w:pPr>
        <w:pStyle w:val="ConsPlusNormal"/>
        <w:spacing w:before="460" w:line="200" w:lineRule="auto"/>
        <w:rPr>
          <w:rFonts w:ascii="Times New Roman" w:hAnsi="Times New Roman" w:cs="Times New Roman"/>
          <w:sz w:val="24"/>
          <w:szCs w:val="24"/>
        </w:rPr>
      </w:pPr>
    </w:p>
    <w:p w:rsidR="00D414A8" w:rsidRPr="00DF79C3" w:rsidRDefault="00D414A8">
      <w:pPr>
        <w:pStyle w:val="ConsPlusNormal"/>
        <w:spacing w:before="460" w:line="200" w:lineRule="auto"/>
        <w:rPr>
          <w:rFonts w:ascii="Times New Roman" w:hAnsi="Times New Roman" w:cs="Times New Roman"/>
          <w:sz w:val="32"/>
          <w:szCs w:val="32"/>
        </w:rPr>
      </w:pPr>
      <w:r w:rsidRPr="00DF79C3">
        <w:rPr>
          <w:rFonts w:ascii="Times New Roman" w:hAnsi="Times New Roman" w:cs="Times New Roman"/>
          <w:b/>
          <w:sz w:val="32"/>
          <w:szCs w:val="32"/>
        </w:rPr>
        <w:lastRenderedPageBreak/>
        <w:t>Упрощенная бухгалтерская отчетность - 2022: что сдавать и как заполнить</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Упрощенную бухгалтерскую отчетность могут сдавать все </w:t>
      </w:r>
      <w:hyperlink r:id="rId107">
        <w:r w:rsidRPr="00DF79C3">
          <w:rPr>
            <w:rFonts w:ascii="Times New Roman" w:hAnsi="Times New Roman" w:cs="Times New Roman"/>
            <w:sz w:val="24"/>
            <w:szCs w:val="24"/>
          </w:rPr>
          <w:t>малые</w:t>
        </w:r>
      </w:hyperlink>
      <w:r w:rsidRPr="00DF79C3">
        <w:rPr>
          <w:rFonts w:ascii="Times New Roman" w:hAnsi="Times New Roman" w:cs="Times New Roman"/>
          <w:sz w:val="24"/>
          <w:szCs w:val="24"/>
        </w:rPr>
        <w:t xml:space="preserve"> предприятия, кроме </w:t>
      </w:r>
      <w:proofErr w:type="gramStart"/>
      <w:r w:rsidRPr="00DF79C3">
        <w:rPr>
          <w:rFonts w:ascii="Times New Roman" w:hAnsi="Times New Roman" w:cs="Times New Roman"/>
          <w:sz w:val="24"/>
          <w:szCs w:val="24"/>
        </w:rPr>
        <w:t>перечисленных</w:t>
      </w:r>
      <w:proofErr w:type="gramEnd"/>
      <w:r w:rsidRPr="00DF79C3">
        <w:rPr>
          <w:rFonts w:ascii="Times New Roman" w:hAnsi="Times New Roman" w:cs="Times New Roman"/>
          <w:sz w:val="24"/>
          <w:szCs w:val="24"/>
        </w:rPr>
        <w:t xml:space="preserve"> в </w:t>
      </w:r>
      <w:hyperlink r:id="rId108">
        <w:r w:rsidRPr="00DF79C3">
          <w:rPr>
            <w:rFonts w:ascii="Times New Roman" w:hAnsi="Times New Roman" w:cs="Times New Roman"/>
            <w:sz w:val="24"/>
            <w:szCs w:val="24"/>
          </w:rPr>
          <w:t>ч. 5 ст. 6</w:t>
        </w:r>
      </w:hyperlink>
      <w:r w:rsidRPr="00DF79C3">
        <w:rPr>
          <w:rFonts w:ascii="Times New Roman" w:hAnsi="Times New Roman" w:cs="Times New Roman"/>
          <w:sz w:val="24"/>
          <w:szCs w:val="24"/>
        </w:rPr>
        <w:t xml:space="preserve"> Закона о бухучете.</w:t>
      </w:r>
    </w:p>
    <w:p w:rsidR="00D414A8" w:rsidRPr="00DF79C3" w:rsidRDefault="00D414A8">
      <w:pPr>
        <w:pStyle w:val="ConsPlusNormal"/>
        <w:spacing w:before="200" w:line="200" w:lineRule="auto"/>
        <w:jc w:val="both"/>
        <w:rPr>
          <w:rFonts w:ascii="Times New Roman" w:hAnsi="Times New Roman" w:cs="Times New Roman"/>
          <w:sz w:val="24"/>
          <w:szCs w:val="24"/>
        </w:rPr>
      </w:pPr>
      <w:r w:rsidRPr="00DF79C3">
        <w:rPr>
          <w:rFonts w:ascii="Times New Roman" w:hAnsi="Times New Roman" w:cs="Times New Roman"/>
          <w:sz w:val="24"/>
          <w:szCs w:val="24"/>
        </w:rPr>
        <w:t xml:space="preserve">В состав бухгалтерской отчетности малых предприятий входят только две сокращенные формы - </w:t>
      </w:r>
      <w:hyperlink r:id="rId109">
        <w:r w:rsidRPr="00DF79C3">
          <w:rPr>
            <w:rFonts w:ascii="Times New Roman" w:hAnsi="Times New Roman" w:cs="Times New Roman"/>
            <w:sz w:val="24"/>
            <w:szCs w:val="24"/>
          </w:rPr>
          <w:t>баланс</w:t>
        </w:r>
      </w:hyperlink>
      <w:r w:rsidRPr="00DF79C3">
        <w:rPr>
          <w:rFonts w:ascii="Times New Roman" w:hAnsi="Times New Roman" w:cs="Times New Roman"/>
          <w:sz w:val="24"/>
          <w:szCs w:val="24"/>
        </w:rPr>
        <w:t xml:space="preserve"> и </w:t>
      </w:r>
      <w:hyperlink r:id="rId110">
        <w:r w:rsidRPr="00DF79C3">
          <w:rPr>
            <w:rFonts w:ascii="Times New Roman" w:hAnsi="Times New Roman" w:cs="Times New Roman"/>
            <w:sz w:val="24"/>
            <w:szCs w:val="24"/>
          </w:rPr>
          <w:t>отчет</w:t>
        </w:r>
      </w:hyperlink>
      <w:r w:rsidRPr="00DF79C3">
        <w:rPr>
          <w:rFonts w:ascii="Times New Roman" w:hAnsi="Times New Roman" w:cs="Times New Roman"/>
          <w:sz w:val="24"/>
          <w:szCs w:val="24"/>
        </w:rPr>
        <w:t xml:space="preserve"> о финансовых результатах. Пояснения и другие </w:t>
      </w:r>
      <w:hyperlink r:id="rId111">
        <w:r w:rsidRPr="00DF79C3">
          <w:rPr>
            <w:rFonts w:ascii="Times New Roman" w:hAnsi="Times New Roman" w:cs="Times New Roman"/>
            <w:sz w:val="24"/>
            <w:szCs w:val="24"/>
          </w:rPr>
          <w:t>приложения</w:t>
        </w:r>
      </w:hyperlink>
      <w:r w:rsidRPr="00DF79C3">
        <w:rPr>
          <w:rFonts w:ascii="Times New Roman" w:hAnsi="Times New Roman" w:cs="Times New Roman"/>
          <w:sz w:val="24"/>
          <w:szCs w:val="24"/>
        </w:rPr>
        <w:t xml:space="preserve"> к отчетности можно не сдавать.</w:t>
      </w:r>
    </w:p>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bookmarkStart w:id="5" w:name="P6"/>
            <w:bookmarkEnd w:id="5"/>
            <w:r w:rsidRPr="00DF79C3">
              <w:rPr>
                <w:rFonts w:ascii="Times New Roman" w:hAnsi="Times New Roman" w:cs="Times New Roman"/>
                <w:sz w:val="24"/>
                <w:szCs w:val="24"/>
                <w:u w:val="single"/>
              </w:rPr>
              <w:t>Упрощенный баланс</w:t>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559"/>
                <w:sz w:val="24"/>
                <w:szCs w:val="24"/>
              </w:rPr>
              <w:lastRenderedPageBreak/>
              <w:drawing>
                <wp:inline distT="0" distB="0" distL="0" distR="0">
                  <wp:extent cx="5041265" cy="72358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7235825"/>
                          </a:xfrm>
                          <a:prstGeom prst="rect">
                            <a:avLst/>
                          </a:prstGeom>
                          <a:noFill/>
                          <a:ln>
                            <a:noFill/>
                          </a:ln>
                        </pic:spPr>
                      </pic:pic>
                    </a:graphicData>
                  </a:graphic>
                </wp:inline>
              </w:drawing>
            </w:r>
          </w:p>
        </w:tc>
      </w:tr>
    </w:tbl>
    <w:p w:rsidR="00D414A8" w:rsidRPr="00DF79C3" w:rsidRDefault="00D414A8">
      <w:pPr>
        <w:pStyle w:val="ConsPlusNormal"/>
        <w:spacing w:line="200" w:lineRule="auto"/>
        <w:jc w:val="both"/>
        <w:rPr>
          <w:rFonts w:ascii="Times New Roman" w:hAnsi="Times New Roman" w:cs="Times New Roman"/>
          <w:sz w:val="24"/>
          <w:szCs w:val="24"/>
        </w:rPr>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4A0"/>
      </w:tblPr>
      <w:tblGrid>
        <w:gridCol w:w="9744"/>
      </w:tblGrid>
      <w:tr w:rsidR="00DF79C3" w:rsidRPr="00DF79C3">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D414A8" w:rsidRPr="00DF79C3" w:rsidRDefault="00D414A8">
            <w:pPr>
              <w:pStyle w:val="ConsPlusNormal"/>
              <w:spacing w:line="200" w:lineRule="auto"/>
              <w:jc w:val="both"/>
              <w:rPr>
                <w:rFonts w:ascii="Times New Roman" w:hAnsi="Times New Roman" w:cs="Times New Roman"/>
                <w:sz w:val="24"/>
                <w:szCs w:val="24"/>
              </w:rPr>
            </w:pPr>
            <w:bookmarkStart w:id="6" w:name="P10"/>
            <w:bookmarkEnd w:id="6"/>
            <w:r w:rsidRPr="00DF79C3">
              <w:rPr>
                <w:rFonts w:ascii="Times New Roman" w:hAnsi="Times New Roman" w:cs="Times New Roman"/>
                <w:sz w:val="24"/>
                <w:szCs w:val="24"/>
                <w:u w:val="single"/>
              </w:rPr>
              <w:t>Упрощенный отчет о финансовых результатах</w:t>
            </w:r>
          </w:p>
          <w:p w:rsidR="00D414A8" w:rsidRPr="00DF79C3" w:rsidRDefault="00D414A8">
            <w:pPr>
              <w:pStyle w:val="ConsPlusNormal"/>
              <w:spacing w:before="200" w:line="200" w:lineRule="auto"/>
              <w:jc w:val="both"/>
              <w:rPr>
                <w:rFonts w:ascii="Times New Roman" w:hAnsi="Times New Roman" w:cs="Times New Roman"/>
                <w:sz w:val="24"/>
                <w:szCs w:val="24"/>
              </w:rPr>
            </w:pPr>
          </w:p>
          <w:p w:rsidR="00D414A8" w:rsidRPr="00DF79C3" w:rsidRDefault="00D414A8">
            <w:pPr>
              <w:pStyle w:val="ConsPlusNormal"/>
              <w:spacing w:line="200" w:lineRule="auto"/>
              <w:jc w:val="both"/>
              <w:rPr>
                <w:rFonts w:ascii="Times New Roman" w:hAnsi="Times New Roman" w:cs="Times New Roman"/>
                <w:sz w:val="24"/>
                <w:szCs w:val="24"/>
              </w:rPr>
            </w:pPr>
            <w:r w:rsidRPr="00DF79C3">
              <w:rPr>
                <w:rFonts w:ascii="Times New Roman" w:hAnsi="Times New Roman" w:cs="Times New Roman"/>
                <w:noProof/>
                <w:position w:val="-405"/>
                <w:sz w:val="24"/>
                <w:szCs w:val="24"/>
              </w:rPr>
              <w:lastRenderedPageBreak/>
              <w:drawing>
                <wp:inline distT="0" distB="0" distL="0" distR="0">
                  <wp:extent cx="5041265" cy="527621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1265" cy="5276215"/>
                          </a:xfrm>
                          <a:prstGeom prst="rect">
                            <a:avLst/>
                          </a:prstGeom>
                          <a:noFill/>
                          <a:ln>
                            <a:noFill/>
                          </a:ln>
                        </pic:spPr>
                      </pic:pic>
                    </a:graphicData>
                  </a:graphic>
                </wp:inline>
              </w:drawing>
            </w:r>
          </w:p>
        </w:tc>
      </w:tr>
    </w:tbl>
    <w:p w:rsidR="00D414A8" w:rsidRPr="00DF79C3" w:rsidRDefault="00D414A8">
      <w:pPr>
        <w:pStyle w:val="ConsPlusNormal"/>
        <w:spacing w:line="200" w:lineRule="auto"/>
        <w:jc w:val="both"/>
        <w:rPr>
          <w:rFonts w:ascii="Times New Roman" w:hAnsi="Times New Roman" w:cs="Times New Roman"/>
          <w:sz w:val="24"/>
          <w:szCs w:val="24"/>
        </w:rPr>
      </w:pPr>
    </w:p>
    <w:p w:rsidR="00D414A8" w:rsidRPr="00DF79C3" w:rsidRDefault="00D414A8" w:rsidP="00D414A8">
      <w:pPr>
        <w:shd w:val="clear" w:color="auto" w:fill="FFFFFF"/>
        <w:spacing w:after="0" w:line="735" w:lineRule="atLeast"/>
        <w:outlineLvl w:val="0"/>
        <w:rPr>
          <w:rFonts w:ascii="Arial" w:eastAsia="Times New Roman" w:hAnsi="Arial" w:cs="Arial"/>
          <w:kern w:val="36"/>
          <w:sz w:val="54"/>
          <w:szCs w:val="54"/>
          <w:lang w:eastAsia="ru-RU"/>
        </w:rPr>
      </w:pPr>
    </w:p>
    <w:p w:rsidR="00D414A8" w:rsidRPr="00DF79C3" w:rsidRDefault="00D414A8" w:rsidP="00D414A8">
      <w:pPr>
        <w:shd w:val="clear" w:color="auto" w:fill="FFFFFF"/>
        <w:spacing w:after="0" w:line="735" w:lineRule="atLeast"/>
        <w:outlineLvl w:val="0"/>
        <w:rPr>
          <w:rFonts w:ascii="Arial" w:eastAsia="Times New Roman" w:hAnsi="Arial" w:cs="Arial"/>
          <w:kern w:val="36"/>
          <w:sz w:val="54"/>
          <w:szCs w:val="54"/>
          <w:lang w:eastAsia="ru-RU"/>
        </w:rPr>
      </w:pPr>
    </w:p>
    <w:p w:rsidR="00D414A8" w:rsidRPr="00DF79C3" w:rsidRDefault="00D414A8" w:rsidP="00D414A8">
      <w:pPr>
        <w:shd w:val="clear" w:color="auto" w:fill="FFFFFF"/>
        <w:spacing w:after="0" w:line="735" w:lineRule="atLeast"/>
        <w:outlineLvl w:val="0"/>
        <w:rPr>
          <w:rFonts w:ascii="Arial" w:eastAsia="Times New Roman" w:hAnsi="Arial" w:cs="Arial"/>
          <w:kern w:val="36"/>
          <w:sz w:val="54"/>
          <w:szCs w:val="54"/>
          <w:lang w:eastAsia="ru-RU"/>
        </w:rPr>
      </w:pPr>
    </w:p>
    <w:p w:rsidR="00D414A8" w:rsidRPr="00DF79C3" w:rsidRDefault="00D414A8" w:rsidP="00D414A8">
      <w:pPr>
        <w:shd w:val="clear" w:color="auto" w:fill="FFFFFF"/>
        <w:spacing w:after="0" w:line="735" w:lineRule="atLeast"/>
        <w:outlineLvl w:val="0"/>
        <w:rPr>
          <w:rFonts w:ascii="Arial" w:eastAsia="Times New Roman" w:hAnsi="Arial" w:cs="Arial"/>
          <w:kern w:val="36"/>
          <w:sz w:val="54"/>
          <w:szCs w:val="54"/>
          <w:lang w:eastAsia="ru-RU"/>
        </w:rPr>
      </w:pPr>
    </w:p>
    <w:p w:rsidR="00D414A8" w:rsidRPr="00DF79C3" w:rsidRDefault="00D414A8" w:rsidP="00D414A8">
      <w:pPr>
        <w:shd w:val="clear" w:color="auto" w:fill="FFFFFF"/>
        <w:spacing w:after="0" w:line="735" w:lineRule="atLeast"/>
        <w:outlineLvl w:val="0"/>
        <w:rPr>
          <w:rFonts w:ascii="Arial" w:eastAsia="Times New Roman" w:hAnsi="Arial" w:cs="Arial"/>
          <w:kern w:val="36"/>
          <w:sz w:val="54"/>
          <w:szCs w:val="54"/>
          <w:lang w:eastAsia="ru-RU"/>
        </w:rPr>
      </w:pPr>
    </w:p>
    <w:p w:rsidR="00D414A8" w:rsidRDefault="00D414A8" w:rsidP="00D414A8">
      <w:pPr>
        <w:shd w:val="clear" w:color="auto" w:fill="FFFFFF"/>
        <w:spacing w:after="0" w:line="735" w:lineRule="atLeast"/>
        <w:outlineLvl w:val="0"/>
        <w:rPr>
          <w:rFonts w:ascii="Arial" w:eastAsia="Times New Roman" w:hAnsi="Arial" w:cs="Arial"/>
          <w:kern w:val="36"/>
          <w:sz w:val="54"/>
          <w:szCs w:val="54"/>
          <w:lang w:eastAsia="ru-RU"/>
        </w:rPr>
      </w:pPr>
    </w:p>
    <w:p w:rsidR="00E374CA" w:rsidRPr="00DF79C3" w:rsidRDefault="00E374CA" w:rsidP="00D414A8">
      <w:pPr>
        <w:shd w:val="clear" w:color="auto" w:fill="FFFFFF"/>
        <w:spacing w:after="0" w:line="735" w:lineRule="atLeast"/>
        <w:outlineLvl w:val="0"/>
        <w:rPr>
          <w:rFonts w:ascii="Arial" w:eastAsia="Times New Roman" w:hAnsi="Arial" w:cs="Arial"/>
          <w:kern w:val="36"/>
          <w:sz w:val="54"/>
          <w:szCs w:val="54"/>
          <w:lang w:eastAsia="ru-RU"/>
        </w:rPr>
      </w:pPr>
    </w:p>
    <w:p w:rsidR="00D414A8" w:rsidRPr="00D414A8" w:rsidRDefault="00D414A8" w:rsidP="00E374CA">
      <w:pPr>
        <w:shd w:val="clear" w:color="auto" w:fill="FFFFFF"/>
        <w:spacing w:after="0" w:line="240" w:lineRule="auto"/>
        <w:outlineLvl w:val="0"/>
        <w:rPr>
          <w:rFonts w:ascii="Times New Roman" w:eastAsia="Times New Roman" w:hAnsi="Times New Roman" w:cs="Times New Roman"/>
          <w:b/>
          <w:bCs/>
          <w:kern w:val="36"/>
          <w:sz w:val="32"/>
          <w:szCs w:val="32"/>
          <w:lang w:eastAsia="ru-RU"/>
        </w:rPr>
      </w:pPr>
      <w:r w:rsidRPr="00D414A8">
        <w:rPr>
          <w:rFonts w:ascii="Times New Roman" w:eastAsia="Times New Roman" w:hAnsi="Times New Roman" w:cs="Times New Roman"/>
          <w:b/>
          <w:bCs/>
          <w:kern w:val="36"/>
          <w:sz w:val="32"/>
          <w:szCs w:val="32"/>
          <w:lang w:eastAsia="ru-RU"/>
        </w:rPr>
        <w:lastRenderedPageBreak/>
        <w:t>Как составить пояснения к балансу и отчету о финансовых результатах, чтобы не придирались аудиторы</w:t>
      </w:r>
    </w:p>
    <w:p w:rsidR="00D414A8" w:rsidRPr="00D414A8" w:rsidRDefault="00D414A8" w:rsidP="00D414A8">
      <w:pPr>
        <w:shd w:val="clear" w:color="auto" w:fill="FFFFFF"/>
        <w:spacing w:after="0" w:line="240" w:lineRule="auto"/>
        <w:rPr>
          <w:rFonts w:ascii="Arial" w:eastAsia="Times New Roman" w:hAnsi="Arial" w:cs="Arial"/>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В состав годовой бухгалтерской отчетности все организации, за исключением организаций, применяющих упрощенные способы ведения бухгалтерского учета и отчетности, в обязательном порядке включают пояснения к балансу и отчету о финансовых результатах, в которых раскрываются (расшифровываются) показатели баланса и отчета (Письмо Минфина России от 23.05.2013 N 03-02-07/2/18285, направлено налоговым органам Письмом ФНС России от 20.06.2013 N ЕД-4-3/11174@ и размещено</w:t>
      </w:r>
      <w:proofErr w:type="gramEnd"/>
      <w:r w:rsidRPr="00D414A8">
        <w:rPr>
          <w:rFonts w:ascii="Times New Roman" w:eastAsia="Times New Roman" w:hAnsi="Times New Roman" w:cs="Times New Roman"/>
          <w:sz w:val="27"/>
          <w:szCs w:val="27"/>
          <w:lang w:eastAsia="ru-RU"/>
        </w:rPr>
        <w:t xml:space="preserve"> на официальном сайте ФНС).</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Приложении N 3 к Приказу N 66н приведен образец оформления пояснений к балансу и отчету о финансовых результатах в табличной форме (далее – типовая форма пояснений).</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Очевидно, что самый простой вариант – это взять за основу форму пояснений, рекомендуемую Минфином и которые содержится в бухгалтерской программе каждой организации в виде таблиц.</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При необходимости в нее можно включить любую дополнительную информацию (ввести в рекомендованные Минфином таблицы дополнительные строки и расшифровки, разработать новые таблицы, дополнить таблицы текстовыми пояснениями и т.п.).</w:t>
      </w:r>
      <w:r w:rsidRPr="00D414A8">
        <w:rPr>
          <w:rFonts w:ascii="Times New Roman" w:eastAsia="Times New Roman" w:hAnsi="Times New Roman" w:cs="Times New Roman"/>
          <w:sz w:val="27"/>
          <w:szCs w:val="27"/>
          <w:lang w:eastAsia="ru-RU"/>
        </w:rPr>
        <w:br/>
        <w:t>Так как табличная часть пояснений вопросов не вызывает, подробно описывать ее не будем.</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Но давайте рассмотрим текстовые пояснения, которые дополнительно к таблицам из 1С должен составить бухгалтер в соответствии с требованиями законодательства.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1"/>
        <w:rPr>
          <w:rFonts w:ascii="Times New Roman" w:eastAsia="Times New Roman" w:hAnsi="Times New Roman" w:cs="Times New Roman"/>
          <w:b/>
          <w:bCs/>
          <w:sz w:val="36"/>
          <w:szCs w:val="36"/>
          <w:lang w:eastAsia="ru-RU"/>
        </w:rPr>
      </w:pPr>
      <w:r w:rsidRPr="00D414A8">
        <w:rPr>
          <w:rFonts w:ascii="Times New Roman" w:eastAsia="Times New Roman" w:hAnsi="Times New Roman" w:cs="Times New Roman"/>
          <w:b/>
          <w:bCs/>
          <w:sz w:val="36"/>
          <w:szCs w:val="36"/>
          <w:lang w:eastAsia="ru-RU"/>
        </w:rPr>
        <w:t>Информация, подлежащая раскрытию в пояснениях</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Состав и содержание пояснений подлежат определению организацией самостоятельно исходя из взаимосвязанных положений п. п. 24 – 27 ПБУ 4/99, норм других положений по бухгалтерскому учету в части раскрытия информации, а также </w:t>
      </w:r>
      <w:proofErr w:type="spellStart"/>
      <w:r w:rsidRPr="00D414A8">
        <w:rPr>
          <w:rFonts w:ascii="Times New Roman" w:eastAsia="Times New Roman" w:hAnsi="Times New Roman" w:cs="Times New Roman"/>
          <w:sz w:val="27"/>
          <w:szCs w:val="27"/>
          <w:lang w:eastAsia="ru-RU"/>
        </w:rPr>
        <w:t>пп</w:t>
      </w:r>
      <w:proofErr w:type="spellEnd"/>
      <w:r w:rsidRPr="00D414A8">
        <w:rPr>
          <w:rFonts w:ascii="Times New Roman" w:eastAsia="Times New Roman" w:hAnsi="Times New Roman" w:cs="Times New Roman"/>
          <w:sz w:val="27"/>
          <w:szCs w:val="27"/>
          <w:lang w:eastAsia="ru-RU"/>
        </w:rPr>
        <w:t>. “б” п. 4 Приказа N 66н.</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xml:space="preserve">В частности, пояснения должны раскрывать сведения, относящиеся к учетной политике организации, и обеспечивать пользователей дополнительными данными, которые нецелесообразно включать в бухгалтерский баланс и отчет о финансовых результатах, но которые необходимы пользователям бухгалтерской отчетности для реальной оценки финансового положения организации, финансовых результатов ее деятельности и движения денежных средств за </w:t>
      </w:r>
      <w:r w:rsidRPr="00D414A8">
        <w:rPr>
          <w:rFonts w:ascii="Times New Roman" w:eastAsia="Times New Roman" w:hAnsi="Times New Roman" w:cs="Times New Roman"/>
          <w:sz w:val="27"/>
          <w:szCs w:val="27"/>
          <w:lang w:eastAsia="ru-RU"/>
        </w:rPr>
        <w:lastRenderedPageBreak/>
        <w:t>отчетный период.</w:t>
      </w:r>
      <w:proofErr w:type="gramEnd"/>
      <w:r w:rsidRPr="00D414A8">
        <w:rPr>
          <w:rFonts w:ascii="Times New Roman" w:eastAsia="Times New Roman" w:hAnsi="Times New Roman" w:cs="Times New Roman"/>
          <w:sz w:val="27"/>
          <w:szCs w:val="27"/>
          <w:lang w:eastAsia="ru-RU"/>
        </w:rPr>
        <w:t xml:space="preserve"> В частности, пояснения должны содержать существенные способы ведения бухгалтерского учета в соответствии с п. 17-24 ПБУ 1/2008.</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пояснениях в обязательном порядке должно сообщаться также о фактах неприменения правил бухгалтерского учета в случаях, когда они не позволяют достоверно отразить имущественное состояние и финансовые результаты деятельности организации с соответствующим обоснованием.</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противном случае неприменение правил бухгалтерского учета рассматривается как уклонение от их выполнения и признается нарушением законодательства Российской Федерации о бухгалтерском учете.</w:t>
      </w:r>
      <w:r w:rsidRPr="00D414A8">
        <w:rPr>
          <w:rFonts w:ascii="Times New Roman" w:eastAsia="Times New Roman" w:hAnsi="Times New Roman" w:cs="Times New Roman"/>
          <w:sz w:val="27"/>
          <w:szCs w:val="27"/>
          <w:lang w:eastAsia="ru-RU"/>
        </w:rPr>
        <w:br/>
        <w:t>Ниже мы рассмотрим, какая еще информация подлежит отражению в пояснениях к балансу и отчету о финансовых результатах в соответствии с требованиями действующих положений по бухгалтерскому учету и разъяснений Минфина России, опубликованных на официальном сайте ведомства </w:t>
      </w:r>
      <w:hyperlink r:id="rId114" w:history="1">
        <w:r w:rsidRPr="00D414A8">
          <w:rPr>
            <w:rFonts w:ascii="Times New Roman" w:eastAsia="Times New Roman" w:hAnsi="Times New Roman" w:cs="Times New Roman"/>
            <w:sz w:val="27"/>
            <w:szCs w:val="27"/>
            <w:u w:val="single"/>
            <w:lang w:eastAsia="ru-RU"/>
          </w:rPr>
          <w:t>www.minfin.ru</w:t>
        </w:r>
      </w:hyperlink>
      <w:r w:rsidRPr="00D414A8">
        <w:rPr>
          <w:rFonts w:ascii="Times New Roman" w:eastAsia="Times New Roman" w:hAnsi="Times New Roman" w:cs="Times New Roman"/>
          <w:sz w:val="27"/>
          <w:szCs w:val="27"/>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811A19" w:rsidRDefault="00D414A8" w:rsidP="00811A19">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811A19">
        <w:rPr>
          <w:rFonts w:ascii="Times New Roman" w:eastAsia="Times New Roman" w:hAnsi="Times New Roman" w:cs="Times New Roman"/>
          <w:b/>
          <w:bCs/>
          <w:sz w:val="28"/>
          <w:szCs w:val="28"/>
          <w:lang w:eastAsia="ru-RU"/>
        </w:rPr>
        <w:t>1. Информация о доходах и расходах</w:t>
      </w:r>
      <w:r w:rsidR="00811A19">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Чистые активы и финансовая устойчивость. Если у компании появились признаки банкротства, угрозы приостановки работы либо ликвидации путем реорганизации, то надо об этом написать в пояснениях к годовой отчетности (п. 5, 20 ПБУ 1/2008).</w:t>
      </w:r>
      <w:r w:rsidRPr="00D414A8">
        <w:rPr>
          <w:rFonts w:ascii="Times New Roman" w:eastAsia="Times New Roman" w:hAnsi="Times New Roman" w:cs="Times New Roman"/>
          <w:sz w:val="27"/>
          <w:szCs w:val="27"/>
          <w:lang w:eastAsia="ru-RU"/>
        </w:rPr>
        <w:br/>
        <w:t>Например, отрицательные чистые активы и показатели финансовой устойчивости указывают на неблагополучие компании. </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Определение выручки</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Согласно требованиям ПБУ 9/99 (п. п. 17 и 19) в пояснениях отражается следующая информация:</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1) о порядке признания выручки;</w:t>
      </w:r>
      <w:r w:rsidRPr="00D414A8">
        <w:rPr>
          <w:rFonts w:ascii="Times New Roman" w:eastAsia="Times New Roman" w:hAnsi="Times New Roman" w:cs="Times New Roman"/>
          <w:sz w:val="27"/>
          <w:szCs w:val="27"/>
          <w:lang w:eastAsia="ru-RU"/>
        </w:rPr>
        <w:br/>
        <w:t>2) способе определения готовности работ, услуг, продукции, выручка от выполнения, оказания, продажи которых признается по мере готовности.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Согласно ПБУ 9/99 организация может признавать в бухгалтерском учете выручку от выполнения работ, оказания услуг, продажи продукции с длительным циклом изготовления по мере готовности работы, услуги, продукции или по завершении выполнения работы, оказания услуги, изготовления продукции в целом. Выручка от выполнения конкретной работы, оказания конкретной услуги, продажи конкретного изделия признается в бухгалтерском учете по мере готовности, если возможно определить готовность работы, услуги, изделия.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При этом нормативными правовыми актами по бухгалтерскому учету не установлены способы определения степени завершенности на отчетную дату </w:t>
      </w:r>
      <w:r w:rsidRPr="00D414A8">
        <w:rPr>
          <w:rFonts w:ascii="Times New Roman" w:eastAsia="Times New Roman" w:hAnsi="Times New Roman" w:cs="Times New Roman"/>
          <w:sz w:val="27"/>
          <w:szCs w:val="27"/>
          <w:lang w:eastAsia="ru-RU"/>
        </w:rPr>
        <w:lastRenderedPageBreak/>
        <w:t>продукции, услуг, работ, отличных от работ по договору строительного подряда.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По мнению Минфина России, при признании в бухгалтерском учете выручки от выполнения конкретных работ, оказания конкретных услуг, продажи продукции по мере готовности способ определения степени завершенности работ, услуг, продукции на отчетную дату целесообразно разрабатывать исходя из ПБУ 2/2008 (в части способа определения степени завершенности работ по договору строительного подряда) (Рекомендации аудиторским организациям, индивидуальным аудиторам, аудиторам по проведению аудита годовой</w:t>
      </w:r>
      <w:proofErr w:type="gramEnd"/>
      <w:r w:rsidRPr="00D414A8">
        <w:rPr>
          <w:rFonts w:ascii="Times New Roman" w:eastAsia="Times New Roman" w:hAnsi="Times New Roman" w:cs="Times New Roman"/>
          <w:sz w:val="27"/>
          <w:szCs w:val="27"/>
          <w:lang w:eastAsia="ru-RU"/>
        </w:rPr>
        <w:t xml:space="preserve"> бухгалтерской отчетности организаций за 2015 год (Приложение к Письму Минфина России от 22.01.2016 N 07-04-09/2355));</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3) выручке, полученной в результате выполнения договоров, предусматривающих исполнение обязательств (оплату) </w:t>
      </w:r>
      <w:proofErr w:type="spellStart"/>
      <w:r w:rsidRPr="00D414A8">
        <w:rPr>
          <w:rFonts w:ascii="Times New Roman" w:eastAsia="Times New Roman" w:hAnsi="Times New Roman" w:cs="Times New Roman"/>
          <w:sz w:val="27"/>
          <w:szCs w:val="27"/>
          <w:lang w:eastAsia="ru-RU"/>
        </w:rPr>
        <w:t>неденежными</w:t>
      </w:r>
      <w:proofErr w:type="spellEnd"/>
      <w:r w:rsidRPr="00D414A8">
        <w:rPr>
          <w:rFonts w:ascii="Times New Roman" w:eastAsia="Times New Roman" w:hAnsi="Times New Roman" w:cs="Times New Roman"/>
          <w:sz w:val="27"/>
          <w:szCs w:val="27"/>
          <w:lang w:eastAsia="ru-RU"/>
        </w:rPr>
        <w:t xml:space="preserve"> средствами.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В пояснительную записку необходимо включить следующие данные:</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общее количество организаций, с которыми заключаются такие договоры, с указанием компаний, на которые приходится основная часть такой выручки;</w:t>
      </w:r>
      <w:r w:rsidRPr="00D414A8">
        <w:rPr>
          <w:rFonts w:ascii="Times New Roman" w:eastAsia="Times New Roman" w:hAnsi="Times New Roman" w:cs="Times New Roman"/>
          <w:sz w:val="27"/>
          <w:szCs w:val="27"/>
          <w:lang w:eastAsia="ru-RU"/>
        </w:rPr>
        <w:br/>
        <w:t>– доля выручки, полученная по этим договорам со связанными организациями;</w:t>
      </w:r>
      <w:r w:rsidRPr="00D414A8">
        <w:rPr>
          <w:rFonts w:ascii="Times New Roman" w:eastAsia="Times New Roman" w:hAnsi="Times New Roman" w:cs="Times New Roman"/>
          <w:sz w:val="27"/>
          <w:szCs w:val="27"/>
          <w:lang w:eastAsia="ru-RU"/>
        </w:rPr>
        <w:br/>
        <w:t>– способ определения стоимости продукции (товаров), переданной организацией.</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Отдельно в пояснениях отражается информация по договорам строительного подряда в соответствии с требованиями ПБУ 2/2008.</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По договорам, исполнявшимся в отчетном периоде, приводится информация:</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 сумме признанной в отчетном периоде выручки по договору;</w:t>
      </w:r>
      <w:r w:rsidRPr="00D414A8">
        <w:rPr>
          <w:rFonts w:ascii="Times New Roman" w:eastAsia="Times New Roman" w:hAnsi="Times New Roman" w:cs="Times New Roman"/>
          <w:sz w:val="27"/>
          <w:szCs w:val="27"/>
          <w:lang w:eastAsia="ru-RU"/>
        </w:rPr>
        <w:br/>
        <w:t>– способах определения признанной в отчетном периоде выручки по договору.</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Кроме того, в пояснительной записке раскрывается следующая информация по каждому договору, не завершенному на отчетную дату:</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общая сумма понесенных расходов и признанных прибылей (за вычетом признанных убытков) на отчетную дату;</w:t>
      </w:r>
      <w:r w:rsidRPr="00D414A8">
        <w:rPr>
          <w:rFonts w:ascii="Times New Roman" w:eastAsia="Times New Roman" w:hAnsi="Times New Roman" w:cs="Times New Roman"/>
          <w:sz w:val="27"/>
          <w:szCs w:val="27"/>
          <w:lang w:eastAsia="ru-RU"/>
        </w:rPr>
        <w:br/>
        <w:t>– сумма полученной предварительной оплаты, авансов, задатка на отчетную дату;</w:t>
      </w:r>
      <w:r w:rsidRPr="00D414A8">
        <w:rPr>
          <w:rFonts w:ascii="Times New Roman" w:eastAsia="Times New Roman" w:hAnsi="Times New Roman" w:cs="Times New Roman"/>
          <w:sz w:val="27"/>
          <w:szCs w:val="27"/>
          <w:lang w:eastAsia="ru-RU"/>
        </w:rPr>
        <w:br/>
        <w:t>– сумма за выполненные работы, не предъявленная заказчику до выполнения определенных условий или до устранения выявленных недостатков работы на отчетную дату.</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части </w:t>
      </w:r>
      <w:proofErr w:type="gramStart"/>
      <w:r w:rsidRPr="00D414A8">
        <w:rPr>
          <w:rFonts w:ascii="Times New Roman" w:eastAsia="Times New Roman" w:hAnsi="Times New Roman" w:cs="Times New Roman"/>
          <w:sz w:val="27"/>
          <w:szCs w:val="27"/>
          <w:lang w:eastAsia="ru-RU"/>
        </w:rPr>
        <w:t>курсовых</w:t>
      </w:r>
      <w:proofErr w:type="gramEnd"/>
      <w:r w:rsidRPr="00D414A8">
        <w:rPr>
          <w:rFonts w:ascii="Times New Roman" w:eastAsia="Times New Roman" w:hAnsi="Times New Roman" w:cs="Times New Roman"/>
          <w:sz w:val="27"/>
          <w:szCs w:val="27"/>
          <w:lang w:eastAsia="ru-RU"/>
        </w:rPr>
        <w:t xml:space="preserve"> </w:t>
      </w:r>
      <w:proofErr w:type="spellStart"/>
      <w:r w:rsidRPr="00D414A8">
        <w:rPr>
          <w:rFonts w:ascii="Times New Roman" w:eastAsia="Times New Roman" w:hAnsi="Times New Roman" w:cs="Times New Roman"/>
          <w:sz w:val="27"/>
          <w:szCs w:val="27"/>
          <w:lang w:eastAsia="ru-RU"/>
        </w:rPr>
        <w:t>разниц</w:t>
      </w:r>
      <w:proofErr w:type="spellEnd"/>
      <w:r w:rsidRPr="00D414A8">
        <w:rPr>
          <w:rFonts w:ascii="Times New Roman" w:eastAsia="Times New Roman" w:hAnsi="Times New Roman" w:cs="Times New Roman"/>
          <w:sz w:val="27"/>
          <w:szCs w:val="27"/>
          <w:lang w:eastAsia="ru-RU"/>
        </w:rPr>
        <w:t> следует указать официальный курс иностранной валюты к рублю, установленный Банком России на отчетную дату (п. 22 ПБУ 3/2006).</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для пересчета выраженной в иностранной валюте стоимости активов или обязательств, подлежащих оплате в рублях, законом или соглашением сторон установлен иной курс, то его раскрывают в бухгалтерской отчетности.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 xml:space="preserve">Кроме того, отдельно отображается величина курсовых </w:t>
      </w:r>
      <w:proofErr w:type="spellStart"/>
      <w:r w:rsidRPr="00D414A8">
        <w:rPr>
          <w:rFonts w:ascii="Times New Roman" w:eastAsia="Times New Roman" w:hAnsi="Times New Roman" w:cs="Times New Roman"/>
          <w:b/>
          <w:bCs/>
          <w:sz w:val="24"/>
          <w:szCs w:val="24"/>
          <w:lang w:eastAsia="ru-RU"/>
        </w:rPr>
        <w:t>разниц</w:t>
      </w:r>
      <w:proofErr w:type="spellEnd"/>
      <w:r w:rsidRPr="00D414A8">
        <w:rPr>
          <w:rFonts w:ascii="Times New Roman" w:eastAsia="Times New Roman" w:hAnsi="Times New Roman" w:cs="Times New Roman"/>
          <w:b/>
          <w:bCs/>
          <w:sz w:val="24"/>
          <w:szCs w:val="24"/>
          <w:lang w:eastAsia="ru-RU"/>
        </w:rPr>
        <w:t>, образовавшихся по операциям пересчета выраженной в иностранной валюте стоимости активов и обязательств, подлежащих оплате:</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в иностранной валюте;</w:t>
      </w:r>
      <w:r w:rsidRPr="00D414A8">
        <w:rPr>
          <w:rFonts w:ascii="Times New Roman" w:eastAsia="Times New Roman" w:hAnsi="Times New Roman" w:cs="Times New Roman"/>
          <w:sz w:val="27"/>
          <w:szCs w:val="27"/>
          <w:lang w:eastAsia="ru-RU"/>
        </w:rPr>
        <w:br/>
        <w:t>– рублях.</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811A19"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811A19">
        <w:rPr>
          <w:rFonts w:ascii="Times New Roman" w:eastAsia="Times New Roman" w:hAnsi="Times New Roman" w:cs="Times New Roman"/>
          <w:b/>
          <w:bCs/>
          <w:sz w:val="28"/>
          <w:szCs w:val="28"/>
          <w:lang w:eastAsia="ru-RU"/>
        </w:rPr>
        <w:t xml:space="preserve">2. Информация о </w:t>
      </w:r>
      <w:proofErr w:type="spellStart"/>
      <w:r w:rsidRPr="00811A19">
        <w:rPr>
          <w:rFonts w:ascii="Times New Roman" w:eastAsia="Times New Roman" w:hAnsi="Times New Roman" w:cs="Times New Roman"/>
          <w:b/>
          <w:bCs/>
          <w:sz w:val="28"/>
          <w:szCs w:val="28"/>
          <w:lang w:eastAsia="ru-RU"/>
        </w:rPr>
        <w:t>внеоборотных</w:t>
      </w:r>
      <w:proofErr w:type="spellEnd"/>
      <w:r w:rsidRPr="00811A19">
        <w:rPr>
          <w:rFonts w:ascii="Times New Roman" w:eastAsia="Times New Roman" w:hAnsi="Times New Roman" w:cs="Times New Roman"/>
          <w:b/>
          <w:bCs/>
          <w:sz w:val="28"/>
          <w:szCs w:val="28"/>
          <w:lang w:eastAsia="ru-RU"/>
        </w:rPr>
        <w:t xml:space="preserve"> активах</w:t>
      </w:r>
      <w:r w:rsidR="00811A19">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В части основных средств за 2021 год следует раскрыть информацию (п. 32 ПБУ 6/01):</w:t>
      </w:r>
    </w:p>
    <w:p w:rsidR="00D414A8" w:rsidRPr="00D414A8" w:rsidRDefault="00D414A8" w:rsidP="00DF79C3">
      <w:pPr>
        <w:shd w:val="clear" w:color="auto" w:fill="FFFFFF"/>
        <w:spacing w:after="225" w:line="450" w:lineRule="atLeast"/>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xml:space="preserve">– о способах оценки объектов, полученных по договорам, предусматривающим исполнение обязательств (оплату) </w:t>
      </w:r>
      <w:proofErr w:type="spellStart"/>
      <w:r w:rsidRPr="00D414A8">
        <w:rPr>
          <w:rFonts w:ascii="Times New Roman" w:eastAsia="Times New Roman" w:hAnsi="Times New Roman" w:cs="Times New Roman"/>
          <w:sz w:val="27"/>
          <w:szCs w:val="27"/>
          <w:lang w:eastAsia="ru-RU"/>
        </w:rPr>
        <w:t>неденежными</w:t>
      </w:r>
      <w:proofErr w:type="spellEnd"/>
      <w:r w:rsidRPr="00D414A8">
        <w:rPr>
          <w:rFonts w:ascii="Times New Roman" w:eastAsia="Times New Roman" w:hAnsi="Times New Roman" w:cs="Times New Roman"/>
          <w:sz w:val="27"/>
          <w:szCs w:val="27"/>
          <w:lang w:eastAsia="ru-RU"/>
        </w:rPr>
        <w:t xml:space="preserve"> средствами;</w:t>
      </w:r>
      <w:r w:rsidRPr="00D414A8">
        <w:rPr>
          <w:rFonts w:ascii="Times New Roman" w:eastAsia="Times New Roman" w:hAnsi="Times New Roman" w:cs="Times New Roman"/>
          <w:sz w:val="27"/>
          <w:szCs w:val="27"/>
          <w:lang w:eastAsia="ru-RU"/>
        </w:rPr>
        <w:br/>
        <w:t>– изменениях стоимости ОС, в которой они приняты к бухгалтерскому учету (достройка, дооборудование, реконструкция, частичная ликвидация и переоценка объектов) (вся информация присутствует в таблице 2.3 типовой формы пояснений);</w:t>
      </w:r>
      <w:r w:rsidRPr="00D414A8">
        <w:rPr>
          <w:rFonts w:ascii="Times New Roman" w:eastAsia="Times New Roman" w:hAnsi="Times New Roman" w:cs="Times New Roman"/>
          <w:sz w:val="27"/>
          <w:szCs w:val="27"/>
          <w:lang w:eastAsia="ru-RU"/>
        </w:rPr>
        <w:br/>
        <w:t>– принятых организацией сроках полезного использования объектов (по основным группам);</w:t>
      </w:r>
      <w:r w:rsidRPr="00D414A8">
        <w:rPr>
          <w:rFonts w:ascii="Times New Roman" w:eastAsia="Times New Roman" w:hAnsi="Times New Roman" w:cs="Times New Roman"/>
          <w:sz w:val="27"/>
          <w:szCs w:val="27"/>
          <w:lang w:eastAsia="ru-RU"/>
        </w:rPr>
        <w:br/>
        <w:t>– объектах, стоимость которых не погашается;</w:t>
      </w:r>
      <w:proofErr w:type="gramEnd"/>
      <w:r w:rsidRPr="00D414A8">
        <w:rPr>
          <w:rFonts w:ascii="Times New Roman" w:eastAsia="Times New Roman" w:hAnsi="Times New Roman" w:cs="Times New Roman"/>
          <w:sz w:val="27"/>
          <w:szCs w:val="27"/>
          <w:lang w:eastAsia="ru-RU"/>
        </w:rPr>
        <w:br/>
        <w:t xml:space="preserve">– </w:t>
      </w:r>
      <w:proofErr w:type="gramStart"/>
      <w:r w:rsidRPr="00D414A8">
        <w:rPr>
          <w:rFonts w:ascii="Times New Roman" w:eastAsia="Times New Roman" w:hAnsi="Times New Roman" w:cs="Times New Roman"/>
          <w:sz w:val="27"/>
          <w:szCs w:val="27"/>
          <w:lang w:eastAsia="ru-RU"/>
        </w:rPr>
        <w:t>способах начисления амортизационных отчислений по отдельным группам объектов;</w:t>
      </w:r>
      <w:r w:rsidRPr="00D414A8">
        <w:rPr>
          <w:rFonts w:ascii="Times New Roman" w:eastAsia="Times New Roman" w:hAnsi="Times New Roman" w:cs="Times New Roman"/>
          <w:sz w:val="27"/>
          <w:szCs w:val="27"/>
          <w:lang w:eastAsia="ru-RU"/>
        </w:rPr>
        <w:br/>
        <w:t>– объектах недвижимости, принятых в эксплуатацию и фактически используемых, находящихся в процессе государственной регистрации (информация присутствует в таблице 2.4 типовой формы пояснений).</w:t>
      </w:r>
      <w:proofErr w:type="gramEnd"/>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После перехода на ФСБУ 6/2020 в бухгалтерской (финансовой) отчетности раскрывается с учетом существенности следующая информация (п. 45-47):</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а) балансовая стоимость отличных от инвестиционной недвижимости основных средств и инвестиционной недвижимости на начало и конец отчетного периода;</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б) сверка остатков основных средств по группам в разрезе первоначальной (переоцененной) стоимости, накопленной амортизации и накопленного </w:t>
      </w:r>
      <w:r w:rsidRPr="00D414A8">
        <w:rPr>
          <w:rFonts w:ascii="Times New Roman" w:eastAsia="Times New Roman" w:hAnsi="Times New Roman" w:cs="Times New Roman"/>
          <w:sz w:val="27"/>
          <w:szCs w:val="27"/>
          <w:lang w:eastAsia="ru-RU"/>
        </w:rPr>
        <w:lastRenderedPageBreak/>
        <w:t xml:space="preserve">обесценения на начало и конец отчетного периода, и движения основных средств за отчетный период (поступление, выбытие, </w:t>
      </w:r>
      <w:proofErr w:type="spellStart"/>
      <w:r w:rsidRPr="00D414A8">
        <w:rPr>
          <w:rFonts w:ascii="Times New Roman" w:eastAsia="Times New Roman" w:hAnsi="Times New Roman" w:cs="Times New Roman"/>
          <w:sz w:val="27"/>
          <w:szCs w:val="27"/>
          <w:lang w:eastAsia="ru-RU"/>
        </w:rPr>
        <w:t>переклассификация</w:t>
      </w:r>
      <w:proofErr w:type="spellEnd"/>
      <w:r w:rsidRPr="00D414A8">
        <w:rPr>
          <w:rFonts w:ascii="Times New Roman" w:eastAsia="Times New Roman" w:hAnsi="Times New Roman" w:cs="Times New Roman"/>
          <w:sz w:val="27"/>
          <w:szCs w:val="27"/>
          <w:lang w:eastAsia="ru-RU"/>
        </w:rPr>
        <w:t xml:space="preserve"> в долгосрочные активы к продаже, изменение стоимости в результате переоценки, амортизация, обесценение, другие изменения);</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балансовая стоимость амортизируемых и не амортизируемых основных средств;</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г) результат от выбытия основных средств за отчетный период;</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proofErr w:type="spellStart"/>
      <w:r w:rsidRPr="00D414A8">
        <w:rPr>
          <w:rFonts w:ascii="Times New Roman" w:eastAsia="Times New Roman" w:hAnsi="Times New Roman" w:cs="Times New Roman"/>
          <w:sz w:val="27"/>
          <w:szCs w:val="27"/>
          <w:lang w:eastAsia="ru-RU"/>
        </w:rPr>
        <w:t>д</w:t>
      </w:r>
      <w:proofErr w:type="spellEnd"/>
      <w:r w:rsidRPr="00D414A8">
        <w:rPr>
          <w:rFonts w:ascii="Times New Roman" w:eastAsia="Times New Roman" w:hAnsi="Times New Roman" w:cs="Times New Roman"/>
          <w:sz w:val="27"/>
          <w:szCs w:val="27"/>
          <w:lang w:eastAsia="ru-RU"/>
        </w:rPr>
        <w:t>) результат переоценки основных средств, включенный в доходы или расходы отчетного периода;</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 результат переоценки основных средств, включенный в капитал в отчетном периоде;</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ж) результат обесценения основных средств и восстановления обесценения, включенный в расходы или доходы отчетного периода;</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proofErr w:type="spellStart"/>
      <w:r w:rsidRPr="00D414A8">
        <w:rPr>
          <w:rFonts w:ascii="Times New Roman" w:eastAsia="Times New Roman" w:hAnsi="Times New Roman" w:cs="Times New Roman"/>
          <w:sz w:val="27"/>
          <w:szCs w:val="27"/>
          <w:lang w:eastAsia="ru-RU"/>
        </w:rPr>
        <w:t>з</w:t>
      </w:r>
      <w:proofErr w:type="spellEnd"/>
      <w:r w:rsidRPr="00D414A8">
        <w:rPr>
          <w:rFonts w:ascii="Times New Roman" w:eastAsia="Times New Roman" w:hAnsi="Times New Roman" w:cs="Times New Roman"/>
          <w:sz w:val="27"/>
          <w:szCs w:val="27"/>
          <w:lang w:eastAsia="ru-RU"/>
        </w:rPr>
        <w:t>) сумма обесценения основных средств, отнесенная в отчетном периоде на уменьшение накопленного результата переоценки;</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и) балансовая стоимость пригодных для использования, но не используемых объектов основных средств, когда это не связано с сезонными особенностями деятельности организации, на отчетную дату;</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к) балансовая стоимость основных средств, предоставленных за плату во временное пользование, на отчетную дату;</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л) балансовая стоимость основных средств, в отношении которых имеются ограничения имущественных прав организации, в том числе основных средств, находящихся в залоге, на отчетную дату;</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м) способы оценки основных средств (по группам);</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proofErr w:type="spellStart"/>
      <w:r w:rsidRPr="00D414A8">
        <w:rPr>
          <w:rFonts w:ascii="Times New Roman" w:eastAsia="Times New Roman" w:hAnsi="Times New Roman" w:cs="Times New Roman"/>
          <w:sz w:val="27"/>
          <w:szCs w:val="27"/>
          <w:lang w:eastAsia="ru-RU"/>
        </w:rPr>
        <w:t>н</w:t>
      </w:r>
      <w:proofErr w:type="spellEnd"/>
      <w:r w:rsidRPr="00D414A8">
        <w:rPr>
          <w:rFonts w:ascii="Times New Roman" w:eastAsia="Times New Roman" w:hAnsi="Times New Roman" w:cs="Times New Roman"/>
          <w:sz w:val="27"/>
          <w:szCs w:val="27"/>
          <w:lang w:eastAsia="ru-RU"/>
        </w:rPr>
        <w:t>) элементы амортизации основных средств и их изменения;</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о) признанная доходом в составе прибыли (убытка) сумма возмещения убытков, связанных с обесценением или утратой объектов основных средств, предоставленного организации другими лицами.</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В отношении основных средств, оцениваемых на основе переоцененной стоимости, в дополнение раскрывается следующая информация:</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а) дата проведения последней переоценки основных средств;</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б) привлекался ли независимый оценщик к проведению переоценки;</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методы и допущения, принятые при определении справедливой стоимости основных средств, включая информацию об использовании наблюдаемых рыночных цен;</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г) балансовая стоимость переоцениваемых групп основных средств, которая была бы отражена в бухгалтерской (финансовой) отчетности при оценке их по первоначальной стоимости, на отчетную дату;</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proofErr w:type="spellStart"/>
      <w:r w:rsidRPr="00D414A8">
        <w:rPr>
          <w:rFonts w:ascii="Times New Roman" w:eastAsia="Times New Roman" w:hAnsi="Times New Roman" w:cs="Times New Roman"/>
          <w:sz w:val="27"/>
          <w:szCs w:val="27"/>
          <w:lang w:eastAsia="ru-RU"/>
        </w:rPr>
        <w:t>д</w:t>
      </w:r>
      <w:proofErr w:type="spellEnd"/>
      <w:r w:rsidRPr="00D414A8">
        <w:rPr>
          <w:rFonts w:ascii="Times New Roman" w:eastAsia="Times New Roman" w:hAnsi="Times New Roman" w:cs="Times New Roman"/>
          <w:sz w:val="27"/>
          <w:szCs w:val="27"/>
          <w:lang w:eastAsia="ru-RU"/>
        </w:rPr>
        <w:t>) способы пересчета первоначальной стоимости переоцениваемых групп основных средств;</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е) сумма </w:t>
      </w:r>
      <w:proofErr w:type="gramStart"/>
      <w:r w:rsidRPr="00D414A8">
        <w:rPr>
          <w:rFonts w:ascii="Times New Roman" w:eastAsia="Times New Roman" w:hAnsi="Times New Roman" w:cs="Times New Roman"/>
          <w:sz w:val="27"/>
          <w:szCs w:val="27"/>
          <w:lang w:eastAsia="ru-RU"/>
        </w:rPr>
        <w:t>накопленной</w:t>
      </w:r>
      <w:proofErr w:type="gramEnd"/>
      <w:r w:rsidRPr="00D414A8">
        <w:rPr>
          <w:rFonts w:ascii="Times New Roman" w:eastAsia="Times New Roman" w:hAnsi="Times New Roman" w:cs="Times New Roman"/>
          <w:sz w:val="27"/>
          <w:szCs w:val="27"/>
          <w:lang w:eastAsia="ru-RU"/>
        </w:rPr>
        <w:t xml:space="preserve"> </w:t>
      </w:r>
      <w:proofErr w:type="spellStart"/>
      <w:r w:rsidRPr="00D414A8">
        <w:rPr>
          <w:rFonts w:ascii="Times New Roman" w:eastAsia="Times New Roman" w:hAnsi="Times New Roman" w:cs="Times New Roman"/>
          <w:sz w:val="27"/>
          <w:szCs w:val="27"/>
          <w:lang w:eastAsia="ru-RU"/>
        </w:rPr>
        <w:t>дооценки</w:t>
      </w:r>
      <w:proofErr w:type="spellEnd"/>
      <w:r w:rsidRPr="00D414A8">
        <w:rPr>
          <w:rFonts w:ascii="Times New Roman" w:eastAsia="Times New Roman" w:hAnsi="Times New Roman" w:cs="Times New Roman"/>
          <w:sz w:val="27"/>
          <w:szCs w:val="27"/>
          <w:lang w:eastAsia="ru-RU"/>
        </w:rPr>
        <w:t xml:space="preserve"> основных средств, не списанная на нераспределенную прибыль, с указанием способа списания накопленной </w:t>
      </w:r>
      <w:proofErr w:type="spellStart"/>
      <w:r w:rsidRPr="00D414A8">
        <w:rPr>
          <w:rFonts w:ascii="Times New Roman" w:eastAsia="Times New Roman" w:hAnsi="Times New Roman" w:cs="Times New Roman"/>
          <w:sz w:val="27"/>
          <w:szCs w:val="27"/>
          <w:lang w:eastAsia="ru-RU"/>
        </w:rPr>
        <w:t>дооценки</w:t>
      </w:r>
      <w:proofErr w:type="spellEnd"/>
      <w:r w:rsidRPr="00D414A8">
        <w:rPr>
          <w:rFonts w:ascii="Times New Roman" w:eastAsia="Times New Roman" w:hAnsi="Times New Roman" w:cs="Times New Roman"/>
          <w:sz w:val="27"/>
          <w:szCs w:val="27"/>
          <w:lang w:eastAsia="ru-RU"/>
        </w:rPr>
        <w:t xml:space="preserve"> на нераспределенную прибыль.</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Также организация раскрывает предусмотренную Международным стандартом финансовой отчетности (IAS) 36 "Обесценение активов", введенным в действие на территории Российской Федерации приказом Министерства финансов Российской Федерации от 28 декабря 2015 г. N 217н (зарегистрирован Министерством юстиции Российской Федерации 2 февраля 2016 г., регистрационный N 40940), информацию об обесценении основных средств.</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По нематериальным активам в пояснениях нужно отразить такую информацию (п. 40 ПБУ 14/2007):</w:t>
      </w:r>
    </w:p>
    <w:p w:rsidR="00D414A8" w:rsidRPr="00D414A8" w:rsidRDefault="00D414A8" w:rsidP="00DF79C3">
      <w:pPr>
        <w:shd w:val="clear" w:color="auto" w:fill="FFFFFF"/>
        <w:spacing w:after="225" w:line="450" w:lineRule="atLeast"/>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способы оценки активов, приобретенных не за денежные средства;</w:t>
      </w:r>
      <w:r w:rsidRPr="00D414A8">
        <w:rPr>
          <w:rFonts w:ascii="Times New Roman" w:eastAsia="Times New Roman" w:hAnsi="Times New Roman" w:cs="Times New Roman"/>
          <w:sz w:val="27"/>
          <w:szCs w:val="27"/>
          <w:lang w:eastAsia="ru-RU"/>
        </w:rPr>
        <w:br/>
        <w:t>– принятые организацией сроки их полезного использования;</w:t>
      </w:r>
      <w:r w:rsidRPr="00D414A8">
        <w:rPr>
          <w:rFonts w:ascii="Times New Roman" w:eastAsia="Times New Roman" w:hAnsi="Times New Roman" w:cs="Times New Roman"/>
          <w:sz w:val="27"/>
          <w:szCs w:val="27"/>
          <w:lang w:eastAsia="ru-RU"/>
        </w:rPr>
        <w:br/>
      </w:r>
      <w:r w:rsidRPr="00D414A8">
        <w:rPr>
          <w:rFonts w:ascii="Times New Roman" w:eastAsia="Times New Roman" w:hAnsi="Times New Roman" w:cs="Times New Roman"/>
          <w:sz w:val="27"/>
          <w:szCs w:val="27"/>
          <w:lang w:eastAsia="ru-RU"/>
        </w:rPr>
        <w:lastRenderedPageBreak/>
        <w:t>– способы определения амортизации нематериальных активов, а также установленный коэффициент при начислении амортизации способом уменьшаемого остатка;</w:t>
      </w:r>
      <w:r w:rsidRPr="00D414A8">
        <w:rPr>
          <w:rFonts w:ascii="Times New Roman" w:eastAsia="Times New Roman" w:hAnsi="Times New Roman" w:cs="Times New Roman"/>
          <w:sz w:val="27"/>
          <w:szCs w:val="27"/>
          <w:lang w:eastAsia="ru-RU"/>
        </w:rPr>
        <w:br/>
        <w:t>– изменения сроков полезного использования;</w:t>
      </w:r>
      <w:r w:rsidRPr="00D414A8">
        <w:rPr>
          <w:rFonts w:ascii="Times New Roman" w:eastAsia="Times New Roman" w:hAnsi="Times New Roman" w:cs="Times New Roman"/>
          <w:sz w:val="27"/>
          <w:szCs w:val="27"/>
          <w:lang w:eastAsia="ru-RU"/>
        </w:rPr>
        <w:br/>
        <w:t>– изменения способов определения амортизации.</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Кроме того, в пояснениях необходимо раскрыть следующую информацию по отдельным видам нематериальных активов (п. 41 ПБУ 14/2007):</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фактическая (первоначальная) стоимость или текущая рыночная стоимость нематериальных активов с неопределенным сроком полезного использования, а также факторы, свидетельствующие о невозможности надежно определить срок полезного использования таких нематериальных активов, с выделением существенных факторов;</w:t>
      </w:r>
      <w:r w:rsidRPr="00D414A8">
        <w:rPr>
          <w:rFonts w:ascii="Times New Roman" w:eastAsia="Times New Roman" w:hAnsi="Times New Roman" w:cs="Times New Roman"/>
          <w:sz w:val="27"/>
          <w:szCs w:val="27"/>
          <w:lang w:eastAsia="ru-RU"/>
        </w:rPr>
        <w:br/>
        <w:t xml:space="preserve">– стоимость переоцененных нематериальных активов, а также фактическая (первоначальная) стоимость, суммы </w:t>
      </w:r>
      <w:proofErr w:type="spellStart"/>
      <w:r w:rsidRPr="00D414A8">
        <w:rPr>
          <w:rFonts w:ascii="Times New Roman" w:eastAsia="Times New Roman" w:hAnsi="Times New Roman" w:cs="Times New Roman"/>
          <w:sz w:val="27"/>
          <w:szCs w:val="27"/>
          <w:lang w:eastAsia="ru-RU"/>
        </w:rPr>
        <w:t>дооценки</w:t>
      </w:r>
      <w:proofErr w:type="spellEnd"/>
      <w:r w:rsidRPr="00D414A8">
        <w:rPr>
          <w:rFonts w:ascii="Times New Roman" w:eastAsia="Times New Roman" w:hAnsi="Times New Roman" w:cs="Times New Roman"/>
          <w:sz w:val="27"/>
          <w:szCs w:val="27"/>
          <w:lang w:eastAsia="ru-RU"/>
        </w:rPr>
        <w:t xml:space="preserve"> и уценки таких нематериальных активов (эту информацию можно отразить в таблице 1.1 типовой формы пояснений);</w:t>
      </w:r>
      <w:proofErr w:type="gramEnd"/>
      <w:r w:rsidRPr="00D414A8">
        <w:rPr>
          <w:rFonts w:ascii="Times New Roman" w:eastAsia="Times New Roman" w:hAnsi="Times New Roman" w:cs="Times New Roman"/>
          <w:sz w:val="27"/>
          <w:szCs w:val="27"/>
          <w:lang w:eastAsia="ru-RU"/>
        </w:rPr>
        <w:br/>
        <w:t>– оставшиеся сроки полезного использования нематериальных активов в деятельности, направленной на достижение целей создания некоммерческих организаций;</w:t>
      </w:r>
      <w:r w:rsidRPr="00D414A8">
        <w:rPr>
          <w:rFonts w:ascii="Times New Roman" w:eastAsia="Times New Roman" w:hAnsi="Times New Roman" w:cs="Times New Roman"/>
          <w:sz w:val="27"/>
          <w:szCs w:val="27"/>
          <w:lang w:eastAsia="ru-RU"/>
        </w:rPr>
        <w:br/>
        <w:t>– стоимость нематериальных активов, подверженных обесценению в отчетном году, а также признанный убыток от обесценения (эту информацию можно отразить в таблице 1.1 типовой формы пояснений);</w:t>
      </w:r>
      <w:r w:rsidRPr="00D414A8">
        <w:rPr>
          <w:rFonts w:ascii="Times New Roman" w:eastAsia="Times New Roman" w:hAnsi="Times New Roman" w:cs="Times New Roman"/>
          <w:sz w:val="27"/>
          <w:szCs w:val="27"/>
          <w:lang w:eastAsia="ru-RU"/>
        </w:rPr>
        <w:br/>
        <w:t>– наименование нематериальных активов с полностью погашенной стоимостью, но не списанных с бухгалтерского учета и используемых для получения экономической выгоды (информация отражается в таблице 1.3 типовой формы пояснений);</w:t>
      </w:r>
      <w:r w:rsidRPr="00D414A8">
        <w:rPr>
          <w:rFonts w:ascii="Times New Roman" w:eastAsia="Times New Roman" w:hAnsi="Times New Roman" w:cs="Times New Roman"/>
          <w:sz w:val="27"/>
          <w:szCs w:val="27"/>
          <w:lang w:eastAsia="ru-RU"/>
        </w:rPr>
        <w:br/>
        <w:t xml:space="preserve">– наименование, фактическая (первоначальная) стоимость или текущая рыночная стоимость, срок полезного использования и иная информация в отношении нематериального актива, без знания о которой заинтересованными пользователями невозможна оценка финансового положения организации или </w:t>
      </w:r>
      <w:r w:rsidRPr="00D414A8">
        <w:rPr>
          <w:rFonts w:ascii="Times New Roman" w:eastAsia="Times New Roman" w:hAnsi="Times New Roman" w:cs="Times New Roman"/>
          <w:sz w:val="27"/>
          <w:szCs w:val="27"/>
          <w:lang w:eastAsia="ru-RU"/>
        </w:rPr>
        <w:lastRenderedPageBreak/>
        <w:t>финансовых результатов ее деятельности (информация отражается в таблице 1.1 типовой формы пояснений).</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При раскрытии в бухгалтерской отчетности информации о нематериальных активах отдельно раскрывается информация о нематериальных активах, созданных самой организацией (для этого в типовой форме пояснений предусмотрена таблица 1.2).</w:t>
      </w:r>
    </w:p>
    <w:p w:rsidR="00D414A8" w:rsidRPr="00811A19"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32"/>
          <w:szCs w:val="32"/>
          <w:lang w:eastAsia="ru-RU"/>
        </w:rPr>
      </w:pPr>
      <w:r w:rsidRPr="00811A19">
        <w:rPr>
          <w:rFonts w:ascii="Times New Roman" w:eastAsia="Times New Roman" w:hAnsi="Times New Roman" w:cs="Times New Roman"/>
          <w:b/>
          <w:bCs/>
          <w:sz w:val="32"/>
          <w:szCs w:val="32"/>
          <w:lang w:eastAsia="ru-RU"/>
        </w:rPr>
        <w:t xml:space="preserve">3. Информация о </w:t>
      </w:r>
      <w:proofErr w:type="gramStart"/>
      <w:r w:rsidRPr="00811A19">
        <w:rPr>
          <w:rFonts w:ascii="Times New Roman" w:eastAsia="Times New Roman" w:hAnsi="Times New Roman" w:cs="Times New Roman"/>
          <w:b/>
          <w:bCs/>
          <w:sz w:val="32"/>
          <w:szCs w:val="32"/>
          <w:lang w:eastAsia="ru-RU"/>
        </w:rPr>
        <w:t>выполняемых</w:t>
      </w:r>
      <w:proofErr w:type="gramEnd"/>
      <w:r w:rsidRPr="00811A19">
        <w:rPr>
          <w:rFonts w:ascii="Times New Roman" w:eastAsia="Times New Roman" w:hAnsi="Times New Roman" w:cs="Times New Roman"/>
          <w:b/>
          <w:bCs/>
          <w:sz w:val="32"/>
          <w:szCs w:val="32"/>
          <w:lang w:eastAsia="ru-RU"/>
        </w:rPr>
        <w:t xml:space="preserve"> НИОКР</w:t>
      </w:r>
      <w:r w:rsidR="00811A19">
        <w:rPr>
          <w:rFonts w:ascii="Times New Roman" w:eastAsia="Times New Roman" w:hAnsi="Times New Roman" w:cs="Times New Roman"/>
          <w:b/>
          <w:bCs/>
          <w:sz w:val="32"/>
          <w:szCs w:val="32"/>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организация выполняет научно-исследовательские, опытно-конструкторские и технологические работы собственными силами и (или) является по договору заказчиком указанных работ, то в соответствии с требованиями п. 17 ПБУ 17/02 в пояснениях отражается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 способах списания расходов по научно-исследовательским, опытно-конструкторским и технологическим работам;</w:t>
      </w:r>
      <w:r w:rsidRPr="00D414A8">
        <w:rPr>
          <w:rFonts w:ascii="Times New Roman" w:eastAsia="Times New Roman" w:hAnsi="Times New Roman" w:cs="Times New Roman"/>
          <w:sz w:val="27"/>
          <w:szCs w:val="27"/>
          <w:lang w:eastAsia="ru-RU"/>
        </w:rPr>
        <w:br/>
        <w:t>– принятых организацией сроках применения результатов научно-исследовательских, опытно-конструкторских и технологических работ. </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811A19"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811A19">
        <w:rPr>
          <w:rFonts w:ascii="Times New Roman" w:eastAsia="Times New Roman" w:hAnsi="Times New Roman" w:cs="Times New Roman"/>
          <w:b/>
          <w:bCs/>
          <w:sz w:val="28"/>
          <w:szCs w:val="28"/>
          <w:lang w:eastAsia="ru-RU"/>
        </w:rPr>
        <w:t>4. Материально-производственные запасы</w:t>
      </w:r>
      <w:r w:rsidR="00811A19">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В части материально-производственных запасов (МПЗ) раскрывается следующая информация (п. 45,46 ФСБУ 5/2019):</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а) балансовая стоимость запасов на начало и конец отчетного периода;</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б) сверка остатков запасов в разрезе фактической себестоимости и обесценения на начало и конец отчетного периода и движения запасов за отчетный период;</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в случае восстановления ранее созданного резерва под обесценение причины, которые привели к увеличению чистой стоимости продажи запасов;</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г) балансовая стоимость запасов, в отношении которых имеются ограничения имущественных прав организации, в том числе запасов, находящихся в залоге;</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proofErr w:type="spellStart"/>
      <w:r w:rsidRPr="00D414A8">
        <w:rPr>
          <w:rFonts w:ascii="Times New Roman" w:eastAsia="Times New Roman" w:hAnsi="Times New Roman" w:cs="Times New Roman"/>
          <w:sz w:val="27"/>
          <w:szCs w:val="27"/>
          <w:lang w:eastAsia="ru-RU"/>
        </w:rPr>
        <w:t>д</w:t>
      </w:r>
      <w:proofErr w:type="spellEnd"/>
      <w:r w:rsidRPr="00D414A8">
        <w:rPr>
          <w:rFonts w:ascii="Times New Roman" w:eastAsia="Times New Roman" w:hAnsi="Times New Roman" w:cs="Times New Roman"/>
          <w:sz w:val="27"/>
          <w:szCs w:val="27"/>
          <w:lang w:eastAsia="ru-RU"/>
        </w:rPr>
        <w:t>) способы расчета себестоимости запасов;</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 последствия изменения способов расчета себестоимости запасов (по сравнению с предыдущим отчетным периодом);</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ж) авансы, предварительная оплата, задатки, уплаченные организацией в связи с приобретением, созданием, переработкой запасов.</w:t>
      </w:r>
    </w:p>
    <w:p w:rsidR="00D414A8" w:rsidRPr="00D414A8" w:rsidRDefault="00D414A8" w:rsidP="00DF79C3">
      <w:pPr>
        <w:shd w:val="clear" w:color="auto" w:fill="FFFFFF"/>
        <w:spacing w:after="225" w:line="450" w:lineRule="atLeast"/>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Данная информация отражается в бухгалтерской (финансовой) отчетности в разрезе видов запасов.</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811A19"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811A19">
        <w:rPr>
          <w:rFonts w:ascii="Times New Roman" w:eastAsia="Times New Roman" w:hAnsi="Times New Roman" w:cs="Times New Roman"/>
          <w:b/>
          <w:bCs/>
          <w:sz w:val="28"/>
          <w:szCs w:val="28"/>
          <w:lang w:eastAsia="ru-RU"/>
        </w:rPr>
        <w:t>5.  Финансовые вложения</w:t>
      </w:r>
      <w:r w:rsidR="00811A19">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По финансовым вложениям в пояснениях следует описать (п. 42 ПБУ 19/02):</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способы оценки финансовых вложений при их выбытии по группам (видам);</w:t>
      </w:r>
      <w:r w:rsidRPr="00D414A8">
        <w:rPr>
          <w:rFonts w:ascii="Times New Roman" w:eastAsia="Times New Roman" w:hAnsi="Times New Roman" w:cs="Times New Roman"/>
          <w:sz w:val="27"/>
          <w:szCs w:val="27"/>
          <w:lang w:eastAsia="ru-RU"/>
        </w:rPr>
        <w:br/>
        <w:t>– последствия изменений способов оценки финансовых вложений при их выбытии;</w:t>
      </w:r>
      <w:r w:rsidRPr="00D414A8">
        <w:rPr>
          <w:rFonts w:ascii="Times New Roman" w:eastAsia="Times New Roman" w:hAnsi="Times New Roman" w:cs="Times New Roman"/>
          <w:sz w:val="27"/>
          <w:szCs w:val="27"/>
          <w:lang w:eastAsia="ru-RU"/>
        </w:rPr>
        <w:br/>
        <w:t>– разницу между текущей рыночной стоимостью на отчетную дату и предыдущей оценкой финансовых вложений, по которым определялась текущая рыночная стоимость (эту информацию можно отразить в таблице 3.1 типовой формы пояснений);</w:t>
      </w:r>
      <w:r w:rsidRPr="00D414A8">
        <w:rPr>
          <w:rFonts w:ascii="Times New Roman" w:eastAsia="Times New Roman" w:hAnsi="Times New Roman" w:cs="Times New Roman"/>
          <w:sz w:val="27"/>
          <w:szCs w:val="27"/>
          <w:lang w:eastAsia="ru-RU"/>
        </w:rPr>
        <w:br/>
        <w:t xml:space="preserve">– </w:t>
      </w:r>
      <w:proofErr w:type="gramStart"/>
      <w:r w:rsidRPr="00D414A8">
        <w:rPr>
          <w:rFonts w:ascii="Times New Roman" w:eastAsia="Times New Roman" w:hAnsi="Times New Roman" w:cs="Times New Roman"/>
          <w:sz w:val="27"/>
          <w:szCs w:val="27"/>
          <w:lang w:eastAsia="ru-RU"/>
        </w:rPr>
        <w:t>разницу между первоначальной и номинальной стоимостью в течение срока их обращения, начисляемую в соответствии с правилами учета, – по долговым ценным бумагам, по которым не определялась текущая рыночная стоимость (эту информацию можно отразить в таблице 3.1 типовой формы пояснений);</w:t>
      </w:r>
      <w:r w:rsidRPr="00D414A8">
        <w:rPr>
          <w:rFonts w:ascii="Times New Roman" w:eastAsia="Times New Roman" w:hAnsi="Times New Roman" w:cs="Times New Roman"/>
          <w:sz w:val="27"/>
          <w:szCs w:val="27"/>
          <w:lang w:eastAsia="ru-RU"/>
        </w:rPr>
        <w:br/>
        <w:t>– стоимость и виды ценных бумаг и иных финансовых вложений, обремененных залогом (информация приводится в таблице 3.2 типовой формы пояснений);</w:t>
      </w:r>
      <w:proofErr w:type="gramEnd"/>
      <w:r w:rsidRPr="00D414A8">
        <w:rPr>
          <w:rFonts w:ascii="Times New Roman" w:eastAsia="Times New Roman" w:hAnsi="Times New Roman" w:cs="Times New Roman"/>
          <w:sz w:val="27"/>
          <w:szCs w:val="27"/>
          <w:lang w:eastAsia="ru-RU"/>
        </w:rPr>
        <w:br/>
        <w:t>– стоимость и виды выбывших ценных бумаг и иных финансовых вложений, переданных другим организациям или лицам (кроме продажи) (информация приводится в таблице 3.2 типовой формы пояснений);</w:t>
      </w:r>
      <w:r w:rsidRPr="00D414A8">
        <w:rPr>
          <w:rFonts w:ascii="Times New Roman" w:eastAsia="Times New Roman" w:hAnsi="Times New Roman" w:cs="Times New Roman"/>
          <w:sz w:val="27"/>
          <w:szCs w:val="27"/>
          <w:lang w:eastAsia="ru-RU"/>
        </w:rPr>
        <w:br/>
        <w:t>– данные об оценке долговых ценных бумаг и предоставленных займов по дисконтированной стоимости, о величине их дисконтированной стоимости, о примененных способах дисконтирования.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811A19"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811A19">
        <w:rPr>
          <w:rFonts w:ascii="Times New Roman" w:eastAsia="Times New Roman" w:hAnsi="Times New Roman" w:cs="Times New Roman"/>
          <w:b/>
          <w:bCs/>
          <w:sz w:val="28"/>
          <w:szCs w:val="28"/>
          <w:lang w:eastAsia="ru-RU"/>
        </w:rPr>
        <w:t>6. Займы (кредиты) полученные</w:t>
      </w:r>
      <w:r w:rsidR="00811A19">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В соответствии с п. 17 ПБУ 15/2008 в пояснениях необходимо отразить следующую информацию:</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 суммах процентов, причитающихся к оплате заимодавцу (кредитору), подлежащих включению в стоимость инвестиционных активов;</w:t>
      </w:r>
      <w:r w:rsidRPr="00D414A8">
        <w:rPr>
          <w:rFonts w:ascii="Times New Roman" w:eastAsia="Times New Roman" w:hAnsi="Times New Roman" w:cs="Times New Roman"/>
          <w:sz w:val="27"/>
          <w:szCs w:val="27"/>
          <w:lang w:eastAsia="ru-RU"/>
        </w:rPr>
        <w:br/>
        <w:t>– величине, видах, сроках погашения выданных векселей, выпущенных и проданных облигаций;</w:t>
      </w:r>
      <w:r w:rsidRPr="00D414A8">
        <w:rPr>
          <w:rFonts w:ascii="Times New Roman" w:eastAsia="Times New Roman" w:hAnsi="Times New Roman" w:cs="Times New Roman"/>
          <w:sz w:val="27"/>
          <w:szCs w:val="27"/>
          <w:lang w:eastAsia="ru-RU"/>
        </w:rPr>
        <w:br/>
        <w:t>– сроках погашения займов (кредитов);</w:t>
      </w:r>
      <w:r w:rsidRPr="00D414A8">
        <w:rPr>
          <w:rFonts w:ascii="Times New Roman" w:eastAsia="Times New Roman" w:hAnsi="Times New Roman" w:cs="Times New Roman"/>
          <w:sz w:val="27"/>
          <w:szCs w:val="27"/>
          <w:lang w:eastAsia="ru-RU"/>
        </w:rPr>
        <w:br/>
        <w:t xml:space="preserve">– </w:t>
      </w:r>
      <w:proofErr w:type="gramStart"/>
      <w:r w:rsidRPr="00D414A8">
        <w:rPr>
          <w:rFonts w:ascii="Times New Roman" w:eastAsia="Times New Roman" w:hAnsi="Times New Roman" w:cs="Times New Roman"/>
          <w:sz w:val="27"/>
          <w:szCs w:val="27"/>
          <w:lang w:eastAsia="ru-RU"/>
        </w:rPr>
        <w:t xml:space="preserve">суммах дохода от временного использования средств полученного займа (кредита) в качестве долгосрочных и (или) краткосрочных финансовых вложений, в том числе учтенных при уменьшении расходов по займам, связанных с приобретением, сооружением и (или) изготовлением </w:t>
      </w:r>
      <w:r w:rsidRPr="00D414A8">
        <w:rPr>
          <w:rFonts w:ascii="Times New Roman" w:eastAsia="Times New Roman" w:hAnsi="Times New Roman" w:cs="Times New Roman"/>
          <w:sz w:val="27"/>
          <w:szCs w:val="27"/>
          <w:lang w:eastAsia="ru-RU"/>
        </w:rPr>
        <w:lastRenderedPageBreak/>
        <w:t>инвестиционного актива;</w:t>
      </w:r>
      <w:proofErr w:type="gramEnd"/>
      <w:r w:rsidRPr="00D414A8">
        <w:rPr>
          <w:rFonts w:ascii="Times New Roman" w:eastAsia="Times New Roman" w:hAnsi="Times New Roman" w:cs="Times New Roman"/>
          <w:sz w:val="27"/>
          <w:szCs w:val="27"/>
          <w:lang w:eastAsia="ru-RU"/>
        </w:rPr>
        <w:br/>
        <w:t xml:space="preserve">– </w:t>
      </w:r>
      <w:proofErr w:type="gramStart"/>
      <w:r w:rsidRPr="00D414A8">
        <w:rPr>
          <w:rFonts w:ascii="Times New Roman" w:eastAsia="Times New Roman" w:hAnsi="Times New Roman" w:cs="Times New Roman"/>
          <w:sz w:val="27"/>
          <w:szCs w:val="27"/>
          <w:lang w:eastAsia="ru-RU"/>
        </w:rPr>
        <w:t>суммах</w:t>
      </w:r>
      <w:proofErr w:type="gramEnd"/>
      <w:r w:rsidRPr="00D414A8">
        <w:rPr>
          <w:rFonts w:ascii="Times New Roman" w:eastAsia="Times New Roman" w:hAnsi="Times New Roman" w:cs="Times New Roman"/>
          <w:sz w:val="27"/>
          <w:szCs w:val="27"/>
          <w:lang w:eastAsia="ru-RU"/>
        </w:rPr>
        <w:t xml:space="preserve"> включенных в стоимость инвестиционного актива процентов, причитающихся к оплате заимодавцу (кредитору), по займам, взятым на цели, не связанные с приобретением, сооружением и (или) изготовлением инвестиционного актива.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организация привлекает займы и кредиты на экологическую деятельность, то информацию о таких заемных средствах следует раскрывать отдельно (Письмо Минфина России N ПЗ-7/2011 “О бухгалтерском учете, формировании и раскрытии бухгалтерской отчетности информации об экологической деятельности организации”). В частности, при раскрытии в бухгалтерской отчетности информации о суммах процентов, причитающихся к оплате заимодавцу (кредитору), подлежащих включению в стоимость инвестиционных активов, дополнительно раскрывается информация об указанных расходах в рамках проектов, связанных с экологической деятельностью.</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Кроме того, отдельно раскрывается информация о займах и кредитах, полученных на инновации и модернизацию производства (Информация Минфина России N ПЗ-8/2011 “О формировании в бухгалтерском учете и раскрытии в бухгалтерской отчетности организации информации об инновациях и модернизации производства”).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В случае неисполнения или неполного исполнения заимодавцем договора займа (кредитного договора) организация-заемщик раскрывает в пояснениях к балансу и отчету о финансовых результатах </w:t>
      </w:r>
      <w:proofErr w:type="gramStart"/>
      <w:r w:rsidRPr="00D414A8">
        <w:rPr>
          <w:rFonts w:ascii="Times New Roman" w:eastAsia="Times New Roman" w:hAnsi="Times New Roman" w:cs="Times New Roman"/>
          <w:sz w:val="27"/>
          <w:szCs w:val="27"/>
          <w:lang w:eastAsia="ru-RU"/>
        </w:rPr>
        <w:t>информацию</w:t>
      </w:r>
      <w:proofErr w:type="gramEnd"/>
      <w:r w:rsidRPr="00D414A8">
        <w:rPr>
          <w:rFonts w:ascii="Times New Roman" w:eastAsia="Times New Roman" w:hAnsi="Times New Roman" w:cs="Times New Roman"/>
          <w:sz w:val="27"/>
          <w:szCs w:val="27"/>
          <w:lang w:eastAsia="ru-RU"/>
        </w:rPr>
        <w:t xml:space="preserve"> о суммах займов (кредитов), недополученных по сравнению с условиями договора займа (кредитного договора) (п. 18 ПБУ 15/2008).</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811A19"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811A19">
        <w:rPr>
          <w:rFonts w:ascii="Times New Roman" w:eastAsia="Times New Roman" w:hAnsi="Times New Roman" w:cs="Times New Roman"/>
          <w:b/>
          <w:bCs/>
          <w:sz w:val="28"/>
          <w:szCs w:val="28"/>
          <w:lang w:eastAsia="ru-RU"/>
        </w:rPr>
        <w:t>7. Информация об оценочных значениях</w:t>
      </w:r>
      <w:r w:rsidR="00811A19">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В пояснениях к балансу и отчету о финансовых результатах организация должна раскрывать следующую информацию об изменении оценочного значения (п. 6 ПБУ 21/2008):</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содержание изменения, повлиявшего на бухгалтерскую отчетность за данный отчетный период;</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содержание изменения, которое повлияет на бухгалтерскую отчетность за будущие периоды, за исключением случаев, когда оценить влияние изменения на бухгалтерскую отчетность за будущие периоды невозможно. Факт невозможности такой оценки также подлежит раскрытию.</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811A19" w:rsidRDefault="00811A19" w:rsidP="00DF79C3">
      <w:pPr>
        <w:shd w:val="clear" w:color="auto" w:fill="FFFFFF"/>
        <w:spacing w:after="100" w:afterAutospacing="1" w:line="240" w:lineRule="auto"/>
        <w:jc w:val="both"/>
        <w:outlineLvl w:val="2"/>
        <w:rPr>
          <w:rFonts w:ascii="Times New Roman" w:eastAsia="Times New Roman" w:hAnsi="Times New Roman" w:cs="Times New Roman"/>
          <w:b/>
          <w:bCs/>
          <w:sz w:val="27"/>
          <w:szCs w:val="27"/>
          <w:lang w:eastAsia="ru-RU"/>
        </w:rPr>
      </w:pPr>
    </w:p>
    <w:p w:rsidR="00811A19" w:rsidRDefault="00811A19" w:rsidP="00DF79C3">
      <w:pPr>
        <w:shd w:val="clear" w:color="auto" w:fill="FFFFFF"/>
        <w:spacing w:after="100" w:afterAutospacing="1" w:line="240" w:lineRule="auto"/>
        <w:jc w:val="both"/>
        <w:outlineLvl w:val="2"/>
        <w:rPr>
          <w:rFonts w:ascii="Times New Roman" w:eastAsia="Times New Roman" w:hAnsi="Times New Roman" w:cs="Times New Roman"/>
          <w:b/>
          <w:bCs/>
          <w:sz w:val="27"/>
          <w:szCs w:val="27"/>
          <w:lang w:eastAsia="ru-RU"/>
        </w:rPr>
      </w:pPr>
    </w:p>
    <w:p w:rsidR="00811A19" w:rsidRDefault="00811A19" w:rsidP="00DF79C3">
      <w:pPr>
        <w:shd w:val="clear" w:color="auto" w:fill="FFFFFF"/>
        <w:spacing w:after="100" w:afterAutospacing="1" w:line="240" w:lineRule="auto"/>
        <w:jc w:val="both"/>
        <w:outlineLvl w:val="2"/>
        <w:rPr>
          <w:rFonts w:ascii="Times New Roman" w:eastAsia="Times New Roman" w:hAnsi="Times New Roman" w:cs="Times New Roman"/>
          <w:b/>
          <w:bCs/>
          <w:sz w:val="27"/>
          <w:szCs w:val="27"/>
          <w:lang w:eastAsia="ru-RU"/>
        </w:rPr>
      </w:pPr>
    </w:p>
    <w:p w:rsidR="00D414A8" w:rsidRPr="00811A19"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811A19">
        <w:rPr>
          <w:rFonts w:ascii="Times New Roman" w:eastAsia="Times New Roman" w:hAnsi="Times New Roman" w:cs="Times New Roman"/>
          <w:b/>
          <w:bCs/>
          <w:sz w:val="28"/>
          <w:szCs w:val="28"/>
          <w:lang w:eastAsia="ru-RU"/>
        </w:rPr>
        <w:lastRenderedPageBreak/>
        <w:t>8. Учет расчетов по налогу на прибыль</w:t>
      </w:r>
      <w:r w:rsidR="00811A19">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В пояснениях к балансу и отчету о финансовых результатах за 2019 г. раскрываются следующие данные (п. 25 ПБУ 18/02):</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условный расход (доход) по налогу на прибыль;</w:t>
      </w:r>
      <w:r w:rsidRPr="00D414A8">
        <w:rPr>
          <w:rFonts w:ascii="Times New Roman" w:eastAsia="Times New Roman" w:hAnsi="Times New Roman" w:cs="Times New Roman"/>
          <w:sz w:val="27"/>
          <w:szCs w:val="27"/>
          <w:lang w:eastAsia="ru-RU"/>
        </w:rPr>
        <w:br/>
        <w:t>– постоянные и временные разницы, возникшие в отчетном периоде и повлекшие за собой корректирование условного расхода (дохода) по налогу на прибыль в целях определения текущего налога на прибыль;</w:t>
      </w:r>
      <w:r w:rsidRPr="00D414A8">
        <w:rPr>
          <w:rFonts w:ascii="Times New Roman" w:eastAsia="Times New Roman" w:hAnsi="Times New Roman" w:cs="Times New Roman"/>
          <w:sz w:val="27"/>
          <w:szCs w:val="27"/>
          <w:lang w:eastAsia="ru-RU"/>
        </w:rPr>
        <w:br/>
        <w:t>– постоянные и временные разницы, возникшие в прошлых отчетных периодах, но повлекшие корректирование условного расхода (дохода) по налогу на прибыль отчетного периода;</w:t>
      </w:r>
      <w:proofErr w:type="gramEnd"/>
      <w:r w:rsidRPr="00D414A8">
        <w:rPr>
          <w:rFonts w:ascii="Times New Roman" w:eastAsia="Times New Roman" w:hAnsi="Times New Roman" w:cs="Times New Roman"/>
          <w:sz w:val="27"/>
          <w:szCs w:val="27"/>
          <w:lang w:eastAsia="ru-RU"/>
        </w:rPr>
        <w:br/>
        <w:t>– суммы постоянного налогового актива (обязательства), отложенного налогового актива и обязательства;</w:t>
      </w:r>
      <w:r w:rsidRPr="00D414A8">
        <w:rPr>
          <w:rFonts w:ascii="Times New Roman" w:eastAsia="Times New Roman" w:hAnsi="Times New Roman" w:cs="Times New Roman"/>
          <w:sz w:val="27"/>
          <w:szCs w:val="27"/>
          <w:lang w:eastAsia="ru-RU"/>
        </w:rPr>
        <w:br/>
        <w:t>– причины изменений применяемых налоговых ставок по сравнению с предыдущим отчетным периодом;</w:t>
      </w:r>
      <w:r w:rsidRPr="00D414A8">
        <w:rPr>
          <w:rFonts w:ascii="Times New Roman" w:eastAsia="Times New Roman" w:hAnsi="Times New Roman" w:cs="Times New Roman"/>
          <w:sz w:val="27"/>
          <w:szCs w:val="27"/>
          <w:lang w:eastAsia="ru-RU"/>
        </w:rPr>
        <w:br/>
        <w:t>– суммы отложенного налогового актива и обязательства, списанные в связи с выбытием актива (продажей, передачей на безвозмездной основе или ликвидацией) или вида обязательства.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Пунктом 19 ПБУ 18/02 организациям разрешено при составлении бухгалтерской отчетности отражать в бухгалтерском балансе сальдированную (свернутую) сумму отложенного налогового актива и отложенного налогового обязательства, кроме случаев, когда законодательством Российской Федерации о налогах и сборах предусмотрено раздельное формирование налоговой базы.</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организация решила воспользоваться п. 19 и отражать в балансе сальдированную сумму ОНА и ОНО, то этот момент необходимо раскрыть в пояснительной записке.</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Так как ПБУ 18/02 менялось с 2020 г., то в отчетности за 2020 г. необходимо раскрыть следующие показатели: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а) отложенный налог на прибыль, обусловленный:</w:t>
      </w:r>
      <w:r w:rsidRPr="00D414A8">
        <w:rPr>
          <w:rFonts w:ascii="Times New Roman" w:eastAsia="Times New Roman" w:hAnsi="Times New Roman" w:cs="Times New Roman"/>
          <w:sz w:val="27"/>
          <w:szCs w:val="27"/>
          <w:lang w:eastAsia="ru-RU"/>
        </w:rPr>
        <w:br/>
        <w:t xml:space="preserve">– возникновением (погашением) временных </w:t>
      </w:r>
      <w:proofErr w:type="spellStart"/>
      <w:r w:rsidRPr="00D414A8">
        <w:rPr>
          <w:rFonts w:ascii="Times New Roman" w:eastAsia="Times New Roman" w:hAnsi="Times New Roman" w:cs="Times New Roman"/>
          <w:sz w:val="27"/>
          <w:szCs w:val="27"/>
          <w:lang w:eastAsia="ru-RU"/>
        </w:rPr>
        <w:t>разниц</w:t>
      </w:r>
      <w:proofErr w:type="spellEnd"/>
      <w:r w:rsidRPr="00D414A8">
        <w:rPr>
          <w:rFonts w:ascii="Times New Roman" w:eastAsia="Times New Roman" w:hAnsi="Times New Roman" w:cs="Times New Roman"/>
          <w:sz w:val="27"/>
          <w:szCs w:val="27"/>
          <w:lang w:eastAsia="ru-RU"/>
        </w:rPr>
        <w:t xml:space="preserve"> в отчетном периоде;</w:t>
      </w:r>
      <w:r w:rsidRPr="00D414A8">
        <w:rPr>
          <w:rFonts w:ascii="Times New Roman" w:eastAsia="Times New Roman" w:hAnsi="Times New Roman" w:cs="Times New Roman"/>
          <w:sz w:val="27"/>
          <w:szCs w:val="27"/>
          <w:lang w:eastAsia="ru-RU"/>
        </w:rPr>
        <w:br/>
        <w:t>– изменениями правил налогообложения, изменениями применяемых налоговых ставок;</w:t>
      </w:r>
      <w:r w:rsidRPr="00D414A8">
        <w:rPr>
          <w:rFonts w:ascii="Times New Roman" w:eastAsia="Times New Roman" w:hAnsi="Times New Roman" w:cs="Times New Roman"/>
          <w:sz w:val="27"/>
          <w:szCs w:val="27"/>
          <w:lang w:eastAsia="ru-RU"/>
        </w:rPr>
        <w:br/>
        <w:t>– признанием (списанием) отложенных налоговых активов в связи с изменением вероятности того, что организация получит налогооблагаемую прибыль в последующих отчетных периодах;</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б) величины, объясняющие взаимосвязь между расходом (доходом) по налогу на прибыль и показателем прибыли (убытка) до налогообложения, в том числе:</w:t>
      </w:r>
      <w:r w:rsidRPr="00D414A8">
        <w:rPr>
          <w:rFonts w:ascii="Times New Roman" w:eastAsia="Times New Roman" w:hAnsi="Times New Roman" w:cs="Times New Roman"/>
          <w:sz w:val="27"/>
          <w:szCs w:val="27"/>
          <w:lang w:eastAsia="ru-RU"/>
        </w:rPr>
        <w:br/>
        <w:t>– применяемые налоговые ставки;</w:t>
      </w:r>
      <w:r w:rsidRPr="00D414A8">
        <w:rPr>
          <w:rFonts w:ascii="Times New Roman" w:eastAsia="Times New Roman" w:hAnsi="Times New Roman" w:cs="Times New Roman"/>
          <w:sz w:val="27"/>
          <w:szCs w:val="27"/>
          <w:lang w:eastAsia="ru-RU"/>
        </w:rPr>
        <w:br/>
        <w:t>– условный расход (условный доход) по налогу на прибыль;</w:t>
      </w:r>
      <w:r w:rsidRPr="00D414A8">
        <w:rPr>
          <w:rFonts w:ascii="Times New Roman" w:eastAsia="Times New Roman" w:hAnsi="Times New Roman" w:cs="Times New Roman"/>
          <w:sz w:val="27"/>
          <w:szCs w:val="27"/>
          <w:lang w:eastAsia="ru-RU"/>
        </w:rPr>
        <w:br/>
        <w:t>– постоянный налоговый расход (доход);</w:t>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в) иная информация, необходимая пользователям для понимания характера показателей, связанных с налогом на прибыль организаций.</w:t>
      </w:r>
    </w:p>
    <w:p w:rsidR="00C10383" w:rsidRDefault="00C10383" w:rsidP="00DF79C3">
      <w:pPr>
        <w:shd w:val="clear" w:color="auto" w:fill="FFFFFF"/>
        <w:spacing w:after="100" w:afterAutospacing="1" w:line="240" w:lineRule="auto"/>
        <w:jc w:val="both"/>
        <w:outlineLvl w:val="2"/>
        <w:rPr>
          <w:rFonts w:ascii="Times New Roman" w:eastAsia="Times New Roman" w:hAnsi="Times New Roman" w:cs="Times New Roman"/>
          <w:b/>
          <w:bCs/>
          <w:sz w:val="27"/>
          <w:szCs w:val="27"/>
          <w:lang w:eastAsia="ru-RU"/>
        </w:rPr>
      </w:pPr>
    </w:p>
    <w:p w:rsidR="00D414A8" w:rsidRPr="00811A19"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811A19">
        <w:rPr>
          <w:rFonts w:ascii="Times New Roman" w:eastAsia="Times New Roman" w:hAnsi="Times New Roman" w:cs="Times New Roman"/>
          <w:b/>
          <w:bCs/>
          <w:sz w:val="28"/>
          <w:szCs w:val="28"/>
          <w:lang w:eastAsia="ru-RU"/>
        </w:rPr>
        <w:t>9. Сведения о связанных сторонах</w:t>
      </w:r>
      <w:r w:rsidR="00811A19">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в отчетном периоде организация, составляющая бухгалтерскую отчетность, проводила операции со связанными сторонами, то в пояснениях по каждой связанной стороне раскрывается как минимум следующая информация (п. 10 ПБУ 11/2008):</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характер отношений с такими лицами;</w:t>
      </w:r>
      <w:r w:rsidRPr="00D414A8">
        <w:rPr>
          <w:rFonts w:ascii="Times New Roman" w:eastAsia="Times New Roman" w:hAnsi="Times New Roman" w:cs="Times New Roman"/>
          <w:sz w:val="27"/>
          <w:szCs w:val="27"/>
          <w:lang w:eastAsia="ru-RU"/>
        </w:rPr>
        <w:br/>
        <w:t>– виды операций;</w:t>
      </w:r>
      <w:r w:rsidRPr="00D414A8">
        <w:rPr>
          <w:rFonts w:ascii="Times New Roman" w:eastAsia="Times New Roman" w:hAnsi="Times New Roman" w:cs="Times New Roman"/>
          <w:sz w:val="27"/>
          <w:szCs w:val="27"/>
          <w:lang w:eastAsia="ru-RU"/>
        </w:rPr>
        <w:br/>
        <w:t>– объем операций каждого вида (в абсолютном или относительном выражении);</w:t>
      </w:r>
      <w:r w:rsidRPr="00D414A8">
        <w:rPr>
          <w:rFonts w:ascii="Times New Roman" w:eastAsia="Times New Roman" w:hAnsi="Times New Roman" w:cs="Times New Roman"/>
          <w:sz w:val="27"/>
          <w:szCs w:val="27"/>
          <w:lang w:eastAsia="ru-RU"/>
        </w:rPr>
        <w:br/>
        <w:t>– стоимостные показатели по не завершенным на конец отчетного периода операциям;</w:t>
      </w:r>
      <w:r w:rsidRPr="00D414A8">
        <w:rPr>
          <w:rFonts w:ascii="Times New Roman" w:eastAsia="Times New Roman" w:hAnsi="Times New Roman" w:cs="Times New Roman"/>
          <w:sz w:val="27"/>
          <w:szCs w:val="27"/>
          <w:lang w:eastAsia="ru-RU"/>
        </w:rPr>
        <w:br/>
        <w:t>– условия и сроки проведения (завершения) расчетов по операциям, а также форма расчетов;</w:t>
      </w:r>
      <w:r w:rsidRPr="00D414A8">
        <w:rPr>
          <w:rFonts w:ascii="Times New Roman" w:eastAsia="Times New Roman" w:hAnsi="Times New Roman" w:cs="Times New Roman"/>
          <w:sz w:val="27"/>
          <w:szCs w:val="27"/>
          <w:lang w:eastAsia="ru-RU"/>
        </w:rPr>
        <w:br/>
        <w:t>– величина образованных резервов по сомнительным долгам на конец отчетного периода;</w:t>
      </w:r>
      <w:r w:rsidRPr="00D414A8">
        <w:rPr>
          <w:rFonts w:ascii="Times New Roman" w:eastAsia="Times New Roman" w:hAnsi="Times New Roman" w:cs="Times New Roman"/>
          <w:sz w:val="27"/>
          <w:szCs w:val="27"/>
          <w:lang w:eastAsia="ru-RU"/>
        </w:rPr>
        <w:br/>
        <w:t xml:space="preserve">– величина списанной дебиторской задолженности, по которой срок исковой давности истек, других долгов, нереальных </w:t>
      </w:r>
      <w:proofErr w:type="gramStart"/>
      <w:r w:rsidRPr="00D414A8">
        <w:rPr>
          <w:rFonts w:ascii="Times New Roman" w:eastAsia="Times New Roman" w:hAnsi="Times New Roman" w:cs="Times New Roman"/>
          <w:sz w:val="27"/>
          <w:szCs w:val="27"/>
          <w:lang w:eastAsia="ru-RU"/>
        </w:rPr>
        <w:t>ко</w:t>
      </w:r>
      <w:proofErr w:type="gramEnd"/>
      <w:r w:rsidRPr="00D414A8">
        <w:rPr>
          <w:rFonts w:ascii="Times New Roman" w:eastAsia="Times New Roman" w:hAnsi="Times New Roman" w:cs="Times New Roman"/>
          <w:sz w:val="27"/>
          <w:szCs w:val="27"/>
          <w:lang w:eastAsia="ru-RU"/>
        </w:rPr>
        <w:t xml:space="preserve"> взысканию, в том числе за счет резерва по сомнительным долгам.</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Показатели, отражающие аналогичные по характеру отношения и операции со связанными сторонами, могут быть сгруппированы, за исключением случаев, когда обособленное раскрытие их необходимо для понимания влияния операций со связанными сторонами на бухгалтерскую отчетность организации, составляющей бухгалтерскую отчетность.</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Указанная выше информация должна раскрываться отдельно для каждой из следующих групп связанных сторон (п. 11 ПБУ 11/2008):</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основного хозяйственного общества (товарищества);</w:t>
      </w:r>
      <w:r w:rsidRPr="00D414A8">
        <w:rPr>
          <w:rFonts w:ascii="Times New Roman" w:eastAsia="Times New Roman" w:hAnsi="Times New Roman" w:cs="Times New Roman"/>
          <w:sz w:val="27"/>
          <w:szCs w:val="27"/>
          <w:lang w:eastAsia="ru-RU"/>
        </w:rPr>
        <w:br/>
        <w:t>– дочерних хозяйственных обществ;</w:t>
      </w:r>
      <w:r w:rsidRPr="00D414A8">
        <w:rPr>
          <w:rFonts w:ascii="Times New Roman" w:eastAsia="Times New Roman" w:hAnsi="Times New Roman" w:cs="Times New Roman"/>
          <w:sz w:val="27"/>
          <w:szCs w:val="27"/>
          <w:lang w:eastAsia="ru-RU"/>
        </w:rPr>
        <w:br/>
        <w:t>– преобладающих (участвующих) хозяйственных обществ;</w:t>
      </w:r>
      <w:r w:rsidRPr="00D414A8">
        <w:rPr>
          <w:rFonts w:ascii="Times New Roman" w:eastAsia="Times New Roman" w:hAnsi="Times New Roman" w:cs="Times New Roman"/>
          <w:sz w:val="27"/>
          <w:szCs w:val="27"/>
          <w:lang w:eastAsia="ru-RU"/>
        </w:rPr>
        <w:br/>
        <w:t>– зависимых хозяйственных обществ;</w:t>
      </w:r>
      <w:r w:rsidRPr="00D414A8">
        <w:rPr>
          <w:rFonts w:ascii="Times New Roman" w:eastAsia="Times New Roman" w:hAnsi="Times New Roman" w:cs="Times New Roman"/>
          <w:sz w:val="27"/>
          <w:szCs w:val="27"/>
          <w:lang w:eastAsia="ru-RU"/>
        </w:rPr>
        <w:br/>
        <w:t>– участников совместной деятельности;</w:t>
      </w:r>
      <w:r w:rsidRPr="00D414A8">
        <w:rPr>
          <w:rFonts w:ascii="Times New Roman" w:eastAsia="Times New Roman" w:hAnsi="Times New Roman" w:cs="Times New Roman"/>
          <w:sz w:val="27"/>
          <w:szCs w:val="27"/>
          <w:lang w:eastAsia="ru-RU"/>
        </w:rPr>
        <w:br/>
        <w:t>– основного управленческого персонала организации &lt;*&gt;;</w:t>
      </w:r>
      <w:r w:rsidRPr="00D414A8">
        <w:rPr>
          <w:rFonts w:ascii="Times New Roman" w:eastAsia="Times New Roman" w:hAnsi="Times New Roman" w:cs="Times New Roman"/>
          <w:sz w:val="27"/>
          <w:szCs w:val="27"/>
          <w:lang w:eastAsia="ru-RU"/>
        </w:rPr>
        <w:br/>
        <w:t>– других связанных сторон.</w:t>
      </w:r>
      <w:r w:rsidRPr="00D414A8">
        <w:rPr>
          <w:rFonts w:ascii="Times New Roman" w:eastAsia="Times New Roman" w:hAnsi="Times New Roman" w:cs="Times New Roman"/>
          <w:sz w:val="27"/>
          <w:szCs w:val="27"/>
          <w:lang w:eastAsia="ru-RU"/>
        </w:rPr>
        <w:br/>
        <w:t>——————————–</w:t>
      </w:r>
      <w:r w:rsidRPr="00D414A8">
        <w:rPr>
          <w:rFonts w:ascii="Times New Roman" w:eastAsia="Times New Roman" w:hAnsi="Times New Roman" w:cs="Times New Roman"/>
          <w:sz w:val="27"/>
          <w:szCs w:val="27"/>
          <w:lang w:eastAsia="ru-RU"/>
        </w:rPr>
        <w:br/>
        <w:t xml:space="preserve">&lt;*&gt; </w:t>
      </w:r>
      <w:proofErr w:type="gramStart"/>
      <w:r w:rsidRPr="00D414A8">
        <w:rPr>
          <w:rFonts w:ascii="Times New Roman" w:eastAsia="Times New Roman" w:hAnsi="Times New Roman" w:cs="Times New Roman"/>
          <w:sz w:val="27"/>
          <w:szCs w:val="27"/>
          <w:lang w:eastAsia="ru-RU"/>
        </w:rPr>
        <w:t xml:space="preserve">Под основным управленческим персоналом организации понимаются руководители (генеральный директор, иные лица, осуществляющие полномочия единоличного исполнительного органа организации), их заместители, члены коллегиального исполнительного органа, члены совета директоров (наблюдательного совета) или иного коллегиального органа управления организации, а также иные должностные лица, наделенные полномочиями и </w:t>
      </w:r>
      <w:r w:rsidRPr="00D414A8">
        <w:rPr>
          <w:rFonts w:ascii="Times New Roman" w:eastAsia="Times New Roman" w:hAnsi="Times New Roman" w:cs="Times New Roman"/>
          <w:sz w:val="27"/>
          <w:szCs w:val="27"/>
          <w:lang w:eastAsia="ru-RU"/>
        </w:rPr>
        <w:lastRenderedPageBreak/>
        <w:t>ответственностью в вопросах планирования, руководства и контроля над деятельностью организации.</w:t>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отношении основного управленческого персонала в пояснениях необходимо раскрыть сведения о следующих видах вознаграждений (п. 12 ПБУ 11/2008):</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 краткосрочных – суммах, подлежащих выплате в течение отчетного периода и 12 месяцев после отчетной даты (оплата труда за отчетный период, начисленные на нее налоги и иные обязательные платежи в соответствующие </w:t>
      </w:r>
      <w:proofErr w:type="gramStart"/>
      <w:r w:rsidRPr="00D414A8">
        <w:rPr>
          <w:rFonts w:ascii="Times New Roman" w:eastAsia="Times New Roman" w:hAnsi="Times New Roman" w:cs="Times New Roman"/>
          <w:sz w:val="27"/>
          <w:szCs w:val="27"/>
          <w:lang w:eastAsia="ru-RU"/>
        </w:rPr>
        <w:t>бюджеты</w:t>
      </w:r>
      <w:proofErr w:type="gramEnd"/>
      <w:r w:rsidRPr="00D414A8">
        <w:rPr>
          <w:rFonts w:ascii="Times New Roman" w:eastAsia="Times New Roman" w:hAnsi="Times New Roman" w:cs="Times New Roman"/>
          <w:sz w:val="27"/>
          <w:szCs w:val="27"/>
          <w:lang w:eastAsia="ru-RU"/>
        </w:rPr>
        <w:t xml:space="preserve"> и внебюджетные фонды, ежегодный оплачиваемый отпуск за работу в отчетном периоде, оплата организацией лечения, медицинского обслуживания, коммунальных услуг и тому подобные платежи в пользу основного управленческого персонала);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 долгосрочных – </w:t>
      </w:r>
      <w:proofErr w:type="gramStart"/>
      <w:r w:rsidRPr="00D414A8">
        <w:rPr>
          <w:rFonts w:ascii="Times New Roman" w:eastAsia="Times New Roman" w:hAnsi="Times New Roman" w:cs="Times New Roman"/>
          <w:sz w:val="27"/>
          <w:szCs w:val="27"/>
          <w:lang w:eastAsia="ru-RU"/>
        </w:rPr>
        <w:t>суммах</w:t>
      </w:r>
      <w:proofErr w:type="gramEnd"/>
      <w:r w:rsidRPr="00D414A8">
        <w:rPr>
          <w:rFonts w:ascii="Times New Roman" w:eastAsia="Times New Roman" w:hAnsi="Times New Roman" w:cs="Times New Roman"/>
          <w:sz w:val="27"/>
          <w:szCs w:val="27"/>
          <w:lang w:eastAsia="ru-RU"/>
        </w:rPr>
        <w:t>, подлежащих выплате по истечении 12 месяцев после отчетной даты. В эту группу входят, в частности, вознаграждения: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а) по окончании трудовой деятельности (платежи (взносы) организации, составляющей бухгалтерскую отчетность, по договорам добровольного страхования (договорам негосударственного пенсионного обеспечения), заключенным в пользу основного управленческого персонала со страховыми организациями (негосударственными пенсионными фондами), и иные платежи, обеспечивающие выплаты пенсий и другие социальные гарантии основному управленческому персоналу по окончании трудовой деятельности);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б) опционы эмитента, акции, паи, доли участия в уставном (складочном) капитале и выплаты на их основе.</w:t>
      </w:r>
      <w:r w:rsidRPr="00D414A8">
        <w:rPr>
          <w:rFonts w:ascii="Times New Roman" w:eastAsia="Times New Roman" w:hAnsi="Times New Roman" w:cs="Times New Roman"/>
          <w:sz w:val="27"/>
          <w:szCs w:val="27"/>
          <w:lang w:eastAsia="ru-RU"/>
        </w:rPr>
        <w:br/>
      </w:r>
      <w:proofErr w:type="gramStart"/>
      <w:r w:rsidRPr="00D414A8">
        <w:rPr>
          <w:rFonts w:ascii="Times New Roman" w:eastAsia="Times New Roman" w:hAnsi="Times New Roman" w:cs="Times New Roman"/>
          <w:sz w:val="27"/>
          <w:szCs w:val="27"/>
          <w:lang w:eastAsia="ru-RU"/>
        </w:rPr>
        <w:t>В Информации Минфина России от 02.06.2010 N ПЗ-6/2010, размещенном на официальном сайте Минфина России </w:t>
      </w:r>
      <w:hyperlink r:id="rId115" w:history="1">
        <w:proofErr w:type="gramEnd"/>
        <w:r w:rsidRPr="00D414A8">
          <w:rPr>
            <w:rFonts w:ascii="Times New Roman" w:eastAsia="Times New Roman" w:hAnsi="Times New Roman" w:cs="Times New Roman"/>
            <w:sz w:val="27"/>
            <w:szCs w:val="27"/>
            <w:u w:val="single"/>
            <w:lang w:eastAsia="ru-RU"/>
          </w:rPr>
          <w:t>www.minfin.ru</w:t>
        </w:r>
        <w:proofErr w:type="gramStart"/>
      </w:hyperlink>
      <w:r w:rsidRPr="00D414A8">
        <w:rPr>
          <w:rFonts w:ascii="Times New Roman" w:eastAsia="Times New Roman" w:hAnsi="Times New Roman" w:cs="Times New Roman"/>
          <w:sz w:val="27"/>
          <w:szCs w:val="27"/>
          <w:lang w:eastAsia="ru-RU"/>
        </w:rPr>
        <w:t> (Обобщение практики применения законодательства), даны рекомендации по раскрытию в бухгалтерской отчетности государственных корпораций, федеральных государственных унитарных предприятий, открытых акционерных обществ с преобладающим государственным участием, получающих различные виды государственной поддержки, информации о вознаграждениях руководящего состава.</w:t>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Хотя эти рекомендации адресованы исключительно компаниям с государственным участием, ими можно руководствоваться и всем остальным организациям.</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Согласно рекомендациям Минфина в составе информации о размерах вознаграждений, выплачиваемых основному управленческому персоналу, и о каждом из перечисленных в п. 12 ПБУ 11/2008 видов выплат организацией должна раскрываться следующая дополнительная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lastRenderedPageBreak/>
        <w:t>– о выплате вознаграждений (премий, бонусов, опционов на акции и иных стимулирующих выплат, например единовременных выплат материальной помощи к отпуску, не предусмотренных коллективным (трудовым) договором и положением о премировании либо выплачиваемых за счет средств специального назначения или целевых поступлений, выплат и вознаграждений в виде полной или частичной оплаты товаров (работ, услуг, имущественных или иных прав), в том числе коммунальных услуг, питания</w:t>
      </w:r>
      <w:proofErr w:type="gramEnd"/>
      <w:r w:rsidRPr="00D414A8">
        <w:rPr>
          <w:rFonts w:ascii="Times New Roman" w:eastAsia="Times New Roman" w:hAnsi="Times New Roman" w:cs="Times New Roman"/>
          <w:sz w:val="27"/>
          <w:szCs w:val="27"/>
          <w:lang w:eastAsia="ru-RU"/>
        </w:rPr>
        <w:t xml:space="preserve"> (</w:t>
      </w:r>
      <w:proofErr w:type="gramStart"/>
      <w:r w:rsidRPr="00D414A8">
        <w:rPr>
          <w:rFonts w:ascii="Times New Roman" w:eastAsia="Times New Roman" w:hAnsi="Times New Roman" w:cs="Times New Roman"/>
          <w:sz w:val="27"/>
          <w:szCs w:val="27"/>
          <w:lang w:eastAsia="ru-RU"/>
        </w:rPr>
        <w:t>чая, кофе), отдыха, оплаты страховых взносов по договорам добровольного страхования, обучения в личных интересах) по каждой категории основного управленческого персонала;</w:t>
      </w:r>
      <w:r w:rsidRPr="00D414A8">
        <w:rPr>
          <w:rFonts w:ascii="Times New Roman" w:eastAsia="Times New Roman" w:hAnsi="Times New Roman" w:cs="Times New Roman"/>
          <w:sz w:val="27"/>
          <w:szCs w:val="27"/>
          <w:lang w:eastAsia="ru-RU"/>
        </w:rPr>
        <w:br/>
        <w:t>– среднемесячном размере оплаты труда работников организации и его соотношении со среднемесячной оплатой труда основного управленческого персонала;</w:t>
      </w:r>
      <w:proofErr w:type="gramEnd"/>
      <w:r w:rsidRPr="00D414A8">
        <w:rPr>
          <w:rFonts w:ascii="Times New Roman" w:eastAsia="Times New Roman" w:hAnsi="Times New Roman" w:cs="Times New Roman"/>
          <w:sz w:val="27"/>
          <w:szCs w:val="27"/>
          <w:lang w:eastAsia="ru-RU"/>
        </w:rPr>
        <w:br/>
        <w:t xml:space="preserve">– </w:t>
      </w:r>
      <w:proofErr w:type="gramStart"/>
      <w:r w:rsidRPr="00D414A8">
        <w:rPr>
          <w:rFonts w:ascii="Times New Roman" w:eastAsia="Times New Roman" w:hAnsi="Times New Roman" w:cs="Times New Roman"/>
          <w:sz w:val="27"/>
          <w:szCs w:val="27"/>
          <w:lang w:eastAsia="ru-RU"/>
        </w:rPr>
        <w:t>соотношении в уровнях оплаты труда 10% работников с наиболее низкой оплатой труда и 10% с самой высокой и о соотношении среднемесячной оплаты труда с учетом иных вознаграждений работников организации и основного управленческого персонала;</w:t>
      </w:r>
      <w:r w:rsidRPr="00D414A8">
        <w:rPr>
          <w:rFonts w:ascii="Times New Roman" w:eastAsia="Times New Roman" w:hAnsi="Times New Roman" w:cs="Times New Roman"/>
          <w:sz w:val="27"/>
          <w:szCs w:val="27"/>
          <w:lang w:eastAsia="ru-RU"/>
        </w:rPr>
        <w:br/>
        <w:t>– доле управленческих расходов в общей структуре расходов организации;</w:t>
      </w:r>
      <w:proofErr w:type="gramEnd"/>
      <w:r w:rsidRPr="00D414A8">
        <w:rPr>
          <w:rFonts w:ascii="Times New Roman" w:eastAsia="Times New Roman" w:hAnsi="Times New Roman" w:cs="Times New Roman"/>
          <w:sz w:val="27"/>
          <w:szCs w:val="27"/>
          <w:lang w:eastAsia="ru-RU"/>
        </w:rPr>
        <w:br/>
        <w:t xml:space="preserve">– </w:t>
      </w:r>
      <w:proofErr w:type="gramStart"/>
      <w:r w:rsidRPr="00D414A8">
        <w:rPr>
          <w:rFonts w:ascii="Times New Roman" w:eastAsia="Times New Roman" w:hAnsi="Times New Roman" w:cs="Times New Roman"/>
          <w:sz w:val="27"/>
          <w:szCs w:val="27"/>
          <w:lang w:eastAsia="ru-RU"/>
        </w:rPr>
        <w:t>сокращении</w:t>
      </w:r>
      <w:proofErr w:type="gramEnd"/>
      <w:r w:rsidRPr="00D414A8">
        <w:rPr>
          <w:rFonts w:ascii="Times New Roman" w:eastAsia="Times New Roman" w:hAnsi="Times New Roman" w:cs="Times New Roman"/>
          <w:sz w:val="27"/>
          <w:szCs w:val="27"/>
          <w:lang w:eastAsia="ru-RU"/>
        </w:rPr>
        <w:t xml:space="preserve"> размеров вознаграждений (премий, бонусов, опционов на акции и иных стимулирующих выплат) основного управленческого персонала, в том числе об отказе от выплат вознаграждений.</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Построение аналитического учета должно обеспечивать формирование перечисленной и иной дополнительной информации, определяемой организацией.</w:t>
      </w:r>
      <w:r w:rsidRPr="00D414A8">
        <w:rPr>
          <w:rFonts w:ascii="Times New Roman" w:eastAsia="Times New Roman" w:hAnsi="Times New Roman" w:cs="Times New Roman"/>
          <w:sz w:val="27"/>
          <w:szCs w:val="27"/>
          <w:lang w:eastAsia="ru-RU"/>
        </w:rPr>
        <w:br/>
        <w:t> </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Обратите внимание! Описанную выше информацию необходимо раскрывать и о бенефициарах организации. Такая обязанность возникла еще в 2017 году. В соответствии с пунктом 7 статьи 6.1 Федерального закона от 07.08.2001 N 115-ФЗ, информация о </w:t>
      </w:r>
      <w:proofErr w:type="spellStart"/>
      <w:r w:rsidRPr="00D414A8">
        <w:rPr>
          <w:rFonts w:ascii="Times New Roman" w:eastAsia="Times New Roman" w:hAnsi="Times New Roman" w:cs="Times New Roman"/>
          <w:sz w:val="27"/>
          <w:szCs w:val="27"/>
          <w:lang w:eastAsia="ru-RU"/>
        </w:rPr>
        <w:t>бенефициарных</w:t>
      </w:r>
      <w:proofErr w:type="spellEnd"/>
      <w:r w:rsidRPr="00D414A8">
        <w:rPr>
          <w:rFonts w:ascii="Times New Roman" w:eastAsia="Times New Roman" w:hAnsi="Times New Roman" w:cs="Times New Roman"/>
          <w:sz w:val="27"/>
          <w:szCs w:val="27"/>
          <w:lang w:eastAsia="ru-RU"/>
        </w:rPr>
        <w:t xml:space="preserve"> владельцах юридического лица раскрывается в его отчетности.</w:t>
      </w:r>
    </w:p>
    <w:p w:rsidR="00D414A8" w:rsidRPr="00D414A8"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7"/>
          <w:szCs w:val="27"/>
          <w:lang w:eastAsia="ru-RU"/>
        </w:rPr>
      </w:pPr>
    </w:p>
    <w:p w:rsidR="00D414A8" w:rsidRPr="00811A19"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811A19">
        <w:rPr>
          <w:rFonts w:ascii="Times New Roman" w:eastAsia="Times New Roman" w:hAnsi="Times New Roman" w:cs="Times New Roman"/>
          <w:b/>
          <w:bCs/>
          <w:sz w:val="28"/>
          <w:szCs w:val="28"/>
          <w:lang w:eastAsia="ru-RU"/>
        </w:rPr>
        <w:t>10. События после отчетной даты</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В пояснениях следует раскрывать информацию о событиях, произошедших в период после окончания отчетного периода до момента завершения подготовки годовой отчетности, свидетельствующих о возникших после отчетной даты хозяйственных условиях, в которых организация ведет свою деятельность.</w:t>
      </w:r>
      <w:proofErr w:type="gramEnd"/>
      <w:r w:rsidRPr="00D414A8">
        <w:rPr>
          <w:rFonts w:ascii="Times New Roman" w:eastAsia="Times New Roman" w:hAnsi="Times New Roman" w:cs="Times New Roman"/>
          <w:sz w:val="27"/>
          <w:szCs w:val="27"/>
          <w:lang w:eastAsia="ru-RU"/>
        </w:rPr>
        <w:t xml:space="preserve"> Эта информация должна включать краткое описание характера события после отчетной даты и оценку его последствий в денежном выражении. Если невозможно оценить последствия события после отчетной даты в денежном выражении, то в пояснениях следует это указать (п. 11 ПБУ 7/98).</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К событиям после отчетной даты, которые необходимо отразить в пояснениях, в частности, относятся: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дивиденды, рекомендованные или объявленные в установленном порядке по результатам работы за отчетный год;</w:t>
      </w:r>
      <w:r w:rsidRPr="00D414A8">
        <w:rPr>
          <w:rFonts w:ascii="Times New Roman" w:eastAsia="Times New Roman" w:hAnsi="Times New Roman" w:cs="Times New Roman"/>
          <w:sz w:val="27"/>
          <w:szCs w:val="27"/>
          <w:lang w:eastAsia="ru-RU"/>
        </w:rPr>
        <w:br/>
        <w:t>– принятие решения о реорганизации;</w:t>
      </w:r>
      <w:r w:rsidRPr="00D414A8">
        <w:rPr>
          <w:rFonts w:ascii="Times New Roman" w:eastAsia="Times New Roman" w:hAnsi="Times New Roman" w:cs="Times New Roman"/>
          <w:sz w:val="27"/>
          <w:szCs w:val="27"/>
          <w:lang w:eastAsia="ru-RU"/>
        </w:rPr>
        <w:br/>
        <w:t>– приобретение предприятия как имущественного комплекса;</w:t>
      </w:r>
      <w:r w:rsidRPr="00D414A8">
        <w:rPr>
          <w:rFonts w:ascii="Times New Roman" w:eastAsia="Times New Roman" w:hAnsi="Times New Roman" w:cs="Times New Roman"/>
          <w:sz w:val="27"/>
          <w:szCs w:val="27"/>
          <w:lang w:eastAsia="ru-RU"/>
        </w:rPr>
        <w:br/>
        <w:t>– реконструкция или планируемая реконструкция;</w:t>
      </w:r>
      <w:r w:rsidRPr="00D414A8">
        <w:rPr>
          <w:rFonts w:ascii="Times New Roman" w:eastAsia="Times New Roman" w:hAnsi="Times New Roman" w:cs="Times New Roman"/>
          <w:sz w:val="27"/>
          <w:szCs w:val="27"/>
          <w:lang w:eastAsia="ru-RU"/>
        </w:rPr>
        <w:br/>
        <w:t>– принятие решения об эмиссии акций и иных ценных бумаг;</w:t>
      </w:r>
      <w:r w:rsidRPr="00D414A8">
        <w:rPr>
          <w:rFonts w:ascii="Times New Roman" w:eastAsia="Times New Roman" w:hAnsi="Times New Roman" w:cs="Times New Roman"/>
          <w:sz w:val="27"/>
          <w:szCs w:val="27"/>
          <w:lang w:eastAsia="ru-RU"/>
        </w:rPr>
        <w:br/>
        <w:t>– крупная сделка, связанная с приобретением и выбытием основных средств и финансовых вложений;</w:t>
      </w:r>
      <w:r w:rsidRPr="00D414A8">
        <w:rPr>
          <w:rFonts w:ascii="Times New Roman" w:eastAsia="Times New Roman" w:hAnsi="Times New Roman" w:cs="Times New Roman"/>
          <w:sz w:val="27"/>
          <w:szCs w:val="27"/>
          <w:lang w:eastAsia="ru-RU"/>
        </w:rPr>
        <w:br/>
        <w:t xml:space="preserve">– </w:t>
      </w:r>
      <w:proofErr w:type="gramStart"/>
      <w:r w:rsidRPr="00D414A8">
        <w:rPr>
          <w:rFonts w:ascii="Times New Roman" w:eastAsia="Times New Roman" w:hAnsi="Times New Roman" w:cs="Times New Roman"/>
          <w:sz w:val="27"/>
          <w:szCs w:val="27"/>
          <w:lang w:eastAsia="ru-RU"/>
        </w:rPr>
        <w:t>пожар, авария, стихийное бедствие или другая чрезвычайная ситуация, в результате которой уничтожена значительная часть активов;</w:t>
      </w:r>
      <w:r w:rsidRPr="00D414A8">
        <w:rPr>
          <w:rFonts w:ascii="Times New Roman" w:eastAsia="Times New Roman" w:hAnsi="Times New Roman" w:cs="Times New Roman"/>
          <w:sz w:val="27"/>
          <w:szCs w:val="27"/>
          <w:lang w:eastAsia="ru-RU"/>
        </w:rPr>
        <w:br/>
        <w:t>– прекращение существенной части основной деятельности, если это нельзя было предвидеть по состоянию на отчетную дату;</w:t>
      </w:r>
      <w:r w:rsidRPr="00D414A8">
        <w:rPr>
          <w:rFonts w:ascii="Times New Roman" w:eastAsia="Times New Roman" w:hAnsi="Times New Roman" w:cs="Times New Roman"/>
          <w:sz w:val="27"/>
          <w:szCs w:val="27"/>
          <w:lang w:eastAsia="ru-RU"/>
        </w:rPr>
        <w:br/>
        <w:t>– существенное снижение стоимости основных средств, если это снижение имело место после отчетной даты;</w:t>
      </w:r>
      <w:r w:rsidRPr="00D414A8">
        <w:rPr>
          <w:rFonts w:ascii="Times New Roman" w:eastAsia="Times New Roman" w:hAnsi="Times New Roman" w:cs="Times New Roman"/>
          <w:sz w:val="27"/>
          <w:szCs w:val="27"/>
          <w:lang w:eastAsia="ru-RU"/>
        </w:rPr>
        <w:br/>
        <w:t>– непрогнозируемое изменение курсов иностранных валют после отчетной даты;</w:t>
      </w:r>
      <w:proofErr w:type="gramEnd"/>
      <w:r w:rsidRPr="00D414A8">
        <w:rPr>
          <w:rFonts w:ascii="Times New Roman" w:eastAsia="Times New Roman" w:hAnsi="Times New Roman" w:cs="Times New Roman"/>
          <w:sz w:val="27"/>
          <w:szCs w:val="27"/>
          <w:lang w:eastAsia="ru-RU"/>
        </w:rPr>
        <w:br/>
        <w:t>– действия органов государственной власти (национализация и т.п.).</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C10383" w:rsidRDefault="00D414A8" w:rsidP="00DF79C3">
      <w:pPr>
        <w:shd w:val="clear" w:color="auto" w:fill="FFFFFF"/>
        <w:spacing w:after="100" w:afterAutospacing="1" w:line="240" w:lineRule="auto"/>
        <w:jc w:val="both"/>
        <w:outlineLvl w:val="1"/>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11. Оценочные обязательства, условные обязательства и условные активы</w:t>
      </w:r>
      <w:r w:rsidR="00C10383">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Оценочные обязательства отражаются на счете учета резервов предстоящих расходов (счет 96). При признании оценочного обязательства в зависимости от его характера величина оценочного обязательства относится на расходы по обычным видам деятельности или на прочие расходы либо включается в стоимость актива.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Информация об остатках по счету 96 (об оценочных обязательствах) отражается в бухгалтерском балансе в разд. IV “Долгосрочные обязательства” и V “Краткосрочные обязательства”.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По каждому признанному в бухгалтерском учете оценочному обязательству в отчетности необходимо раскрыть в случае существенности как минимум следующую информацию (п. 24 ПБУ 8/2010):</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а) величину, по которой оценочное обязательство отражено в бухгалтерском балансе, на начало и конец отчетного периода;</w:t>
      </w:r>
      <w:r w:rsidRPr="00D414A8">
        <w:rPr>
          <w:rFonts w:ascii="Times New Roman" w:eastAsia="Times New Roman" w:hAnsi="Times New Roman" w:cs="Times New Roman"/>
          <w:sz w:val="27"/>
          <w:szCs w:val="27"/>
          <w:lang w:eastAsia="ru-RU"/>
        </w:rPr>
        <w:br/>
        <w:t>б) сумму оценочного обязательства, признанную в отчетном периоде;</w:t>
      </w:r>
      <w:r w:rsidRPr="00D414A8">
        <w:rPr>
          <w:rFonts w:ascii="Times New Roman" w:eastAsia="Times New Roman" w:hAnsi="Times New Roman" w:cs="Times New Roman"/>
          <w:sz w:val="27"/>
          <w:szCs w:val="27"/>
          <w:lang w:eastAsia="ru-RU"/>
        </w:rPr>
        <w:br/>
        <w:t>в) сумму оценочного обязательства, списанную в счет отражения затрат или признания кредиторской задолженности в отчетном периоде;</w:t>
      </w:r>
      <w:r w:rsidRPr="00D414A8">
        <w:rPr>
          <w:rFonts w:ascii="Times New Roman" w:eastAsia="Times New Roman" w:hAnsi="Times New Roman" w:cs="Times New Roman"/>
          <w:sz w:val="27"/>
          <w:szCs w:val="27"/>
          <w:lang w:eastAsia="ru-RU"/>
        </w:rPr>
        <w:br/>
      </w:r>
      <w:proofErr w:type="gramStart"/>
      <w:r w:rsidRPr="00D414A8">
        <w:rPr>
          <w:rFonts w:ascii="Times New Roman" w:eastAsia="Times New Roman" w:hAnsi="Times New Roman" w:cs="Times New Roman"/>
          <w:sz w:val="27"/>
          <w:szCs w:val="27"/>
          <w:lang w:eastAsia="ru-RU"/>
        </w:rPr>
        <w:t>г) списанную в отчетном периоде сумму оценочного обязательства в связи с ее избыточностью или прекращением выполнения условий признания оценочного обязательства;</w:t>
      </w:r>
      <w:r w:rsidRPr="00D414A8">
        <w:rPr>
          <w:rFonts w:ascii="Times New Roman" w:eastAsia="Times New Roman" w:hAnsi="Times New Roman" w:cs="Times New Roman"/>
          <w:sz w:val="27"/>
          <w:szCs w:val="27"/>
          <w:lang w:eastAsia="ru-RU"/>
        </w:rPr>
        <w:br/>
      </w:r>
      <w:proofErr w:type="spellStart"/>
      <w:r w:rsidRPr="00D414A8">
        <w:rPr>
          <w:rFonts w:ascii="Times New Roman" w:eastAsia="Times New Roman" w:hAnsi="Times New Roman" w:cs="Times New Roman"/>
          <w:sz w:val="27"/>
          <w:szCs w:val="27"/>
          <w:lang w:eastAsia="ru-RU"/>
        </w:rPr>
        <w:t>д</w:t>
      </w:r>
      <w:proofErr w:type="spellEnd"/>
      <w:r w:rsidRPr="00D414A8">
        <w:rPr>
          <w:rFonts w:ascii="Times New Roman" w:eastAsia="Times New Roman" w:hAnsi="Times New Roman" w:cs="Times New Roman"/>
          <w:sz w:val="27"/>
          <w:szCs w:val="27"/>
          <w:lang w:eastAsia="ru-RU"/>
        </w:rPr>
        <w:t>) увеличение величины оценочного обязательства в связи с ростом его приведенной стоимости за отчетный период (проценты);</w:t>
      </w:r>
      <w:r w:rsidRPr="00D414A8">
        <w:rPr>
          <w:rFonts w:ascii="Times New Roman" w:eastAsia="Times New Roman" w:hAnsi="Times New Roman" w:cs="Times New Roman"/>
          <w:sz w:val="27"/>
          <w:szCs w:val="27"/>
          <w:lang w:eastAsia="ru-RU"/>
        </w:rPr>
        <w:br/>
      </w:r>
      <w:r w:rsidRPr="00D414A8">
        <w:rPr>
          <w:rFonts w:ascii="Times New Roman" w:eastAsia="Times New Roman" w:hAnsi="Times New Roman" w:cs="Times New Roman"/>
          <w:sz w:val="27"/>
          <w:szCs w:val="27"/>
          <w:lang w:eastAsia="ru-RU"/>
        </w:rPr>
        <w:lastRenderedPageBreak/>
        <w:t>е) характер обязательства и ожидаемый срок его исполнения;</w:t>
      </w:r>
      <w:r w:rsidRPr="00D414A8">
        <w:rPr>
          <w:rFonts w:ascii="Times New Roman" w:eastAsia="Times New Roman" w:hAnsi="Times New Roman" w:cs="Times New Roman"/>
          <w:sz w:val="27"/>
          <w:szCs w:val="27"/>
          <w:lang w:eastAsia="ru-RU"/>
        </w:rPr>
        <w:br/>
        <w:t>ж) неопределенности, существующие в отношении срока исполнения и (или) величины оценочного обязательства;</w:t>
      </w:r>
      <w:proofErr w:type="gramEnd"/>
      <w:r w:rsidRPr="00D414A8">
        <w:rPr>
          <w:rFonts w:ascii="Times New Roman" w:eastAsia="Times New Roman" w:hAnsi="Times New Roman" w:cs="Times New Roman"/>
          <w:sz w:val="27"/>
          <w:szCs w:val="27"/>
          <w:lang w:eastAsia="ru-RU"/>
        </w:rPr>
        <w:br/>
      </w:r>
      <w:proofErr w:type="spellStart"/>
      <w:r w:rsidRPr="00D414A8">
        <w:rPr>
          <w:rFonts w:ascii="Times New Roman" w:eastAsia="Times New Roman" w:hAnsi="Times New Roman" w:cs="Times New Roman"/>
          <w:sz w:val="27"/>
          <w:szCs w:val="27"/>
          <w:lang w:eastAsia="ru-RU"/>
        </w:rPr>
        <w:t>з</w:t>
      </w:r>
      <w:proofErr w:type="spellEnd"/>
      <w:r w:rsidRPr="00D414A8">
        <w:rPr>
          <w:rFonts w:ascii="Times New Roman" w:eastAsia="Times New Roman" w:hAnsi="Times New Roman" w:cs="Times New Roman"/>
          <w:sz w:val="27"/>
          <w:szCs w:val="27"/>
          <w:lang w:eastAsia="ru-RU"/>
        </w:rPr>
        <w:t>) ожидаемые суммы встречных требований или суммы требований к третьим лицам в возмещение расходов, которые организация понесет при исполнении обязательства, а также активы, признанные по таким требованиям в соответствии с п. 19 ПБУ 8/2010.</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Всю эту информацию можно отразить в таблице 7 типовой формы пояснений к балансу (</w:t>
      </w:r>
      <w:proofErr w:type="gramStart"/>
      <w:r w:rsidRPr="00D414A8">
        <w:rPr>
          <w:rFonts w:ascii="Times New Roman" w:eastAsia="Times New Roman" w:hAnsi="Times New Roman" w:cs="Times New Roman"/>
          <w:sz w:val="27"/>
          <w:szCs w:val="27"/>
          <w:lang w:eastAsia="ru-RU"/>
        </w:rPr>
        <w:t>см</w:t>
      </w:r>
      <w:proofErr w:type="gramEnd"/>
      <w:r w:rsidRPr="00D414A8">
        <w:rPr>
          <w:rFonts w:ascii="Times New Roman" w:eastAsia="Times New Roman" w:hAnsi="Times New Roman" w:cs="Times New Roman"/>
          <w:sz w:val="27"/>
          <w:szCs w:val="27"/>
          <w:lang w:eastAsia="ru-RU"/>
        </w:rPr>
        <w:t>. с. 234), дополнив ее необходимыми текстовыми комментариями.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Помимо оценочных обязательств, которые отражаются на счете 96, ПБУ 8/2010 обязывает организацию признавать условные обязательства и условные активы.</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Никаких проводок в связи с признанием условных обязательств (активов) делать не нужно. Информация о них отражается только в пояснениях к бухгалтерской отчетности.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Условное обязательство возникает у организации вследствие прошлых событий ее хозяйственной жизни, когда существование у организации обязательства на отчетную дату зависит от наступления (</w:t>
      </w:r>
      <w:proofErr w:type="spellStart"/>
      <w:r w:rsidRPr="00D414A8">
        <w:rPr>
          <w:rFonts w:ascii="Times New Roman" w:eastAsia="Times New Roman" w:hAnsi="Times New Roman" w:cs="Times New Roman"/>
          <w:sz w:val="27"/>
          <w:szCs w:val="27"/>
          <w:lang w:eastAsia="ru-RU"/>
        </w:rPr>
        <w:t>ненаступления</w:t>
      </w:r>
      <w:proofErr w:type="spellEnd"/>
      <w:r w:rsidRPr="00D414A8">
        <w:rPr>
          <w:rFonts w:ascii="Times New Roman" w:eastAsia="Times New Roman" w:hAnsi="Times New Roman" w:cs="Times New Roman"/>
          <w:sz w:val="27"/>
          <w:szCs w:val="27"/>
          <w:lang w:eastAsia="ru-RU"/>
        </w:rPr>
        <w:t>) одного или нескольких будущих неопределенных событий, не контролируемых организацией (п. 9 ПБУ 8/2010).</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По каждому условному обязательству в бухгалтерской отчетности раскрывается как минимум следующая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а) характер условного обязательства;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б) оценочное значение или диапазон оценочных значений условного обязательства, если они поддаются определению;</w:t>
      </w:r>
      <w:r w:rsidRPr="00D414A8">
        <w:rPr>
          <w:rFonts w:ascii="Times New Roman" w:eastAsia="Times New Roman" w:hAnsi="Times New Roman" w:cs="Times New Roman"/>
          <w:sz w:val="27"/>
          <w:szCs w:val="27"/>
          <w:lang w:eastAsia="ru-RU"/>
        </w:rPr>
        <w:br/>
        <w:t>в) неопределенности, существующие в отношении срока исполнения и (или) величины обязательства;</w:t>
      </w:r>
      <w:r w:rsidRPr="00D414A8">
        <w:rPr>
          <w:rFonts w:ascii="Times New Roman" w:eastAsia="Times New Roman" w:hAnsi="Times New Roman" w:cs="Times New Roman"/>
          <w:sz w:val="27"/>
          <w:szCs w:val="27"/>
          <w:lang w:eastAsia="ru-RU"/>
        </w:rPr>
        <w:br/>
        <w:t>г) возможность поступлений в результате встречных требований или требований к третьим лицам в возмещение расходов, которые организация понесет при исполнении обязательства.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случае если по состоянию на отчетную дату уменьшение экономических выгод организации вследствие условного обязательства является маловероятным, организация может не раскрывать указанную информацию.</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Информация об оценочных обязательствах и условных обязательствах может раскрываться по их однородным группам (например, оценочные обязательства в связи с выданными организацией гарантиями, судебными разбирательствами).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xml:space="preserve">Если оценочное обязательство и условное обязательство возникли в результате одних и тех же фактов хозяйственной жизни, взаимосвязь между </w:t>
      </w:r>
      <w:r w:rsidRPr="00D414A8">
        <w:rPr>
          <w:rFonts w:ascii="Times New Roman" w:eastAsia="Times New Roman" w:hAnsi="Times New Roman" w:cs="Times New Roman"/>
          <w:sz w:val="27"/>
          <w:szCs w:val="27"/>
          <w:lang w:eastAsia="ru-RU"/>
        </w:rPr>
        <w:lastRenderedPageBreak/>
        <w:t>соответствующими оценочным обязательством и условным обязательством должна быть раскрыта.</w:t>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При выдаче организацией гарантий другим коммерческим организациям организация-гарант признает либо оценочное обязательство, либо условное обязательство.</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Оценочное обязательство признается при одновременном соблюдении условий, установленных п. 5 ПБУ 8/2010. Величина такого оценочного обязательства должна отражать наиболее достоверную денежную оценку расходов, необходимых для расчетов по этому обязательству.</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иных случаях гарант раскрывает в бухгалтерской отчетности условное обязательство (Рекомендац</w:t>
      </w:r>
      <w:proofErr w:type="gramStart"/>
      <w:r w:rsidRPr="00D414A8">
        <w:rPr>
          <w:rFonts w:ascii="Times New Roman" w:eastAsia="Times New Roman" w:hAnsi="Times New Roman" w:cs="Times New Roman"/>
          <w:sz w:val="27"/>
          <w:szCs w:val="27"/>
          <w:lang w:eastAsia="ru-RU"/>
        </w:rPr>
        <w:t>ии ау</w:t>
      </w:r>
      <w:proofErr w:type="gramEnd"/>
      <w:r w:rsidRPr="00D414A8">
        <w:rPr>
          <w:rFonts w:ascii="Times New Roman" w:eastAsia="Times New Roman" w:hAnsi="Times New Roman" w:cs="Times New Roman"/>
          <w:sz w:val="27"/>
          <w:szCs w:val="27"/>
          <w:lang w:eastAsia="ru-RU"/>
        </w:rPr>
        <w:t>диторским организациям, индивидуальным аудиторам, аудиторам по проведению аудита годовой бухгалтерской отчетности организаций за 2015 год (Приложение к Письму Минфина России от 22.01.2016 N 07-04-09/2355)).</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Условный актив возникает у организации вследствие прошлых событий ее хозяйственной жизни, когда существование у организации актива на отчетную дату зависит от наступления (</w:t>
      </w:r>
      <w:proofErr w:type="spellStart"/>
      <w:r w:rsidRPr="00D414A8">
        <w:rPr>
          <w:rFonts w:ascii="Times New Roman" w:eastAsia="Times New Roman" w:hAnsi="Times New Roman" w:cs="Times New Roman"/>
          <w:sz w:val="27"/>
          <w:szCs w:val="27"/>
          <w:lang w:eastAsia="ru-RU"/>
        </w:rPr>
        <w:t>ненаступления</w:t>
      </w:r>
      <w:proofErr w:type="spellEnd"/>
      <w:r w:rsidRPr="00D414A8">
        <w:rPr>
          <w:rFonts w:ascii="Times New Roman" w:eastAsia="Times New Roman" w:hAnsi="Times New Roman" w:cs="Times New Roman"/>
          <w:sz w:val="27"/>
          <w:szCs w:val="27"/>
          <w:lang w:eastAsia="ru-RU"/>
        </w:rPr>
        <w:t>) одного или нескольких будущих неопределенных событий, не контролируемых организацией (п. 13 ПБУ 8/2010).</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Информация об условных активах отражается в отчетности только в том случае, если поступление экономических выгод по условному активу является вероятным. При этом организация должна раскрыть по состоянию на конец отчетного периода характер условного актива, а также его оценочное значение или диапазон оценочных значений, если они поддаются определению.</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исключительных случаях, когда раскрытие информации об оценочных обязательствах, условных обязательствах и условных активах в объеме, предусмотренном ПБУ 8/2010, наносит или может нанести ущерб организации в ходе урегулирования последствий лежащих в их основе обязательств и фактов, организация может не раскрывать такую информацию. В этом случае организация должна указать общий характер соответствующего оценочного обязательства, условного обязательства или условного актива и причины, по которым более подробная информация не раскрывается.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12.   Информация по сегментам</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ПБУ 12/2010 “Информация по сегментам” обязательно к применению только для публичных компаний, т.е. для тех организаций, которые публично размещают ценные бумаги. При этом не имеет значения, относится организация к субъектам малого предпринимательства или нет.</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Все остальные организации могут раскрывать информацию по сегментам в бухгалтерской отчетности по собственной инициативе.</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lastRenderedPageBreak/>
        <w:t>В пояснениях приводится следующая информация по отчетным сегментам (ПБУ 12/2010):</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а) общая информация (описание основы выделения сегментов, признанных отчетными, а также иная информация, перечисленная в п. 23 ПБУ 12/2010);</w:t>
      </w:r>
      <w:r w:rsidRPr="00D414A8">
        <w:rPr>
          <w:rFonts w:ascii="Times New Roman" w:eastAsia="Times New Roman" w:hAnsi="Times New Roman" w:cs="Times New Roman"/>
          <w:sz w:val="27"/>
          <w:szCs w:val="27"/>
          <w:lang w:eastAsia="ru-RU"/>
        </w:rPr>
        <w:br/>
        <w:t>б) показатели отчетных сегментов;</w:t>
      </w:r>
      <w:r w:rsidRPr="00D414A8">
        <w:rPr>
          <w:rFonts w:ascii="Times New Roman" w:eastAsia="Times New Roman" w:hAnsi="Times New Roman" w:cs="Times New Roman"/>
          <w:sz w:val="27"/>
          <w:szCs w:val="27"/>
          <w:lang w:eastAsia="ru-RU"/>
        </w:rPr>
        <w:br/>
        <w:t>в) способы оценки показателей отчетных сегментов;</w:t>
      </w:r>
      <w:r w:rsidRPr="00D414A8">
        <w:rPr>
          <w:rFonts w:ascii="Times New Roman" w:eastAsia="Times New Roman" w:hAnsi="Times New Roman" w:cs="Times New Roman"/>
          <w:sz w:val="27"/>
          <w:szCs w:val="27"/>
          <w:lang w:eastAsia="ru-RU"/>
        </w:rPr>
        <w:br/>
        <w:t>г) сопоставление совокупных показателей отчетных сегментов с величиной соответствующих статей бухгалтерского баланса или отчета о финансовых результатах организации;</w:t>
      </w:r>
      <w:r w:rsidRPr="00D414A8">
        <w:rPr>
          <w:rFonts w:ascii="Times New Roman" w:eastAsia="Times New Roman" w:hAnsi="Times New Roman" w:cs="Times New Roman"/>
          <w:sz w:val="27"/>
          <w:szCs w:val="27"/>
          <w:lang w:eastAsia="ru-RU"/>
        </w:rPr>
        <w:br/>
      </w:r>
      <w:proofErr w:type="spellStart"/>
      <w:r w:rsidRPr="00D414A8">
        <w:rPr>
          <w:rFonts w:ascii="Times New Roman" w:eastAsia="Times New Roman" w:hAnsi="Times New Roman" w:cs="Times New Roman"/>
          <w:sz w:val="27"/>
          <w:szCs w:val="27"/>
          <w:lang w:eastAsia="ru-RU"/>
        </w:rPr>
        <w:t>д</w:t>
      </w:r>
      <w:proofErr w:type="spellEnd"/>
      <w:r w:rsidRPr="00D414A8">
        <w:rPr>
          <w:rFonts w:ascii="Times New Roman" w:eastAsia="Times New Roman" w:hAnsi="Times New Roman" w:cs="Times New Roman"/>
          <w:sz w:val="27"/>
          <w:szCs w:val="27"/>
          <w:lang w:eastAsia="ru-RU"/>
        </w:rPr>
        <w:t>) иная информация, предусмотренная ПБУ 12/2010.</w:t>
      </w:r>
      <w:proofErr w:type="gramEnd"/>
      <w:r w:rsidRPr="00D414A8">
        <w:rPr>
          <w:rFonts w:ascii="Times New Roman" w:eastAsia="Times New Roman" w:hAnsi="Times New Roman" w:cs="Times New Roman"/>
          <w:sz w:val="27"/>
          <w:szCs w:val="27"/>
          <w:lang w:eastAsia="ru-RU"/>
        </w:rPr>
        <w:br/>
        <w:t>По каждому отчетному сегменту раскрываются как минимум следующие показатели:</w:t>
      </w:r>
      <w:r w:rsidRPr="00D414A8">
        <w:rPr>
          <w:rFonts w:ascii="Times New Roman" w:eastAsia="Times New Roman" w:hAnsi="Times New Roman" w:cs="Times New Roman"/>
          <w:sz w:val="27"/>
          <w:szCs w:val="27"/>
          <w:lang w:eastAsia="ru-RU"/>
        </w:rPr>
        <w:br/>
        <w:t>а) финансовый результат (прибыль или убыток) за отчетный период;</w:t>
      </w:r>
      <w:r w:rsidRPr="00D414A8">
        <w:rPr>
          <w:rFonts w:ascii="Times New Roman" w:eastAsia="Times New Roman" w:hAnsi="Times New Roman" w:cs="Times New Roman"/>
          <w:sz w:val="27"/>
          <w:szCs w:val="27"/>
          <w:lang w:eastAsia="ru-RU"/>
        </w:rPr>
        <w:br/>
        <w:t>б) общая величина активов на отчетную дату;</w:t>
      </w:r>
      <w:r w:rsidRPr="00D414A8">
        <w:rPr>
          <w:rFonts w:ascii="Times New Roman" w:eastAsia="Times New Roman" w:hAnsi="Times New Roman" w:cs="Times New Roman"/>
          <w:sz w:val="27"/>
          <w:szCs w:val="27"/>
          <w:lang w:eastAsia="ru-RU"/>
        </w:rPr>
        <w:br/>
        <w:t>в) общая величина обязательств на отчетную дату (если такие данные представляются полномочным лицам организации).</w:t>
      </w:r>
      <w:r w:rsidRPr="00D414A8">
        <w:rPr>
          <w:rFonts w:ascii="Times New Roman" w:eastAsia="Times New Roman" w:hAnsi="Times New Roman" w:cs="Times New Roman"/>
          <w:sz w:val="27"/>
          <w:szCs w:val="27"/>
          <w:lang w:eastAsia="ru-RU"/>
        </w:rPr>
        <w:br/>
        <w:t>В пояснительной записке раскрывается также информация о покупателях (заказчиках), выручка от продаж которым составляет не менее 10% общей выручки от продаж покупателям (заказчикам) организации:</w:t>
      </w:r>
      <w:r w:rsidRPr="00D414A8">
        <w:rPr>
          <w:rFonts w:ascii="Times New Roman" w:eastAsia="Times New Roman" w:hAnsi="Times New Roman" w:cs="Times New Roman"/>
          <w:sz w:val="27"/>
          <w:szCs w:val="27"/>
          <w:lang w:eastAsia="ru-RU"/>
        </w:rPr>
        <w:br/>
        <w:t>а) наименование покупателя (заказчика);</w:t>
      </w:r>
      <w:r w:rsidRPr="00D414A8">
        <w:rPr>
          <w:rFonts w:ascii="Times New Roman" w:eastAsia="Times New Roman" w:hAnsi="Times New Roman" w:cs="Times New Roman"/>
          <w:sz w:val="27"/>
          <w:szCs w:val="27"/>
          <w:lang w:eastAsia="ru-RU"/>
        </w:rPr>
        <w:br/>
        <w:t>б) общая величина выручки от продаж такому покупателю (заказчику);</w:t>
      </w:r>
      <w:r w:rsidRPr="00D414A8">
        <w:rPr>
          <w:rFonts w:ascii="Times New Roman" w:eastAsia="Times New Roman" w:hAnsi="Times New Roman" w:cs="Times New Roman"/>
          <w:sz w:val="27"/>
          <w:szCs w:val="27"/>
          <w:lang w:eastAsia="ru-RU"/>
        </w:rPr>
        <w:br/>
        <w:t>в) наименование отчетного сегмента (отчетных сегментов), к которому относится данная выручка.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При изменении в отчетном периоде структуры отчетных сегментов сравнительная информация за периоды, предшествующие отчетному, должна быть пересчитана в соответствии с новой структурой отчетных сегментов, за исключением случаев, когда такая информация отсутствует и такой пересчет противоречит требованию рациональности. При этом пересчету подлежит сравнительная информация по каждому показателю отчетного сегмента.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Случаи пересчета (невозможности такого пересчета) подлежат раскрытию в составе информации по отчетным сегментам.</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сравнительная информация не пересчитана в соответствии с новой структурой отчетных сегментов, то информация по сегментам за отчетный период должна быть представлена в разрезе как прежней, так и новой структуры сегментов.</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br/>
      </w: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13. Информация по прекращаемой деятельности</w:t>
      </w:r>
      <w:r w:rsidR="00C10383">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В пояснениях за 2019 г. должна быть раскрыта следующая информация по прекращаемой деятельности (ПБУ 16/02):</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а) описание прекращаемой деятельности:</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сегмент (часть сегмента, совокупность сегментов), в рамках которого (которых) происходит прекращение деятельности;</w:t>
      </w:r>
      <w:r w:rsidRPr="00D414A8">
        <w:rPr>
          <w:rFonts w:ascii="Times New Roman" w:eastAsia="Times New Roman" w:hAnsi="Times New Roman" w:cs="Times New Roman"/>
          <w:sz w:val="27"/>
          <w:szCs w:val="27"/>
          <w:lang w:eastAsia="ru-RU"/>
        </w:rPr>
        <w:br/>
        <w:t>– дата признания деятельности прекращаемой;</w:t>
      </w:r>
      <w:r w:rsidRPr="00D414A8">
        <w:rPr>
          <w:rFonts w:ascii="Times New Roman" w:eastAsia="Times New Roman" w:hAnsi="Times New Roman" w:cs="Times New Roman"/>
          <w:sz w:val="27"/>
          <w:szCs w:val="27"/>
          <w:lang w:eastAsia="ru-RU"/>
        </w:rPr>
        <w:br/>
        <w:t>– дата или период, в котором ожидается завершение прекращения деятельности организации, если они известны или определимы;</w:t>
      </w:r>
      <w:r w:rsidRPr="00D414A8">
        <w:rPr>
          <w:rFonts w:ascii="Times New Roman" w:eastAsia="Times New Roman" w:hAnsi="Times New Roman" w:cs="Times New Roman"/>
          <w:sz w:val="27"/>
          <w:szCs w:val="27"/>
          <w:lang w:eastAsia="ru-RU"/>
        </w:rPr>
        <w:br/>
        <w:t>б) стоимость активов и обязательств организации, предполагаемых к выбытию или погашению в рамках прекращения деятельности;</w:t>
      </w:r>
      <w:proofErr w:type="gramEnd"/>
      <w:r w:rsidRPr="00D414A8">
        <w:rPr>
          <w:rFonts w:ascii="Times New Roman" w:eastAsia="Times New Roman" w:hAnsi="Times New Roman" w:cs="Times New Roman"/>
          <w:sz w:val="27"/>
          <w:szCs w:val="27"/>
          <w:lang w:eastAsia="ru-RU"/>
        </w:rPr>
        <w:br/>
        <w:t>в) суммы доходов, расходов, прибылей или убытков до налогообложения, а также сумма начисленного налога на прибыль, относящиеся к прекращаемой деятельности &lt;**&gt;;</w:t>
      </w:r>
      <w:r w:rsidRPr="00D414A8">
        <w:rPr>
          <w:rFonts w:ascii="Times New Roman" w:eastAsia="Times New Roman" w:hAnsi="Times New Roman" w:cs="Times New Roman"/>
          <w:sz w:val="27"/>
          <w:szCs w:val="27"/>
          <w:lang w:eastAsia="ru-RU"/>
        </w:rPr>
        <w:br/>
        <w:t>г) движение денежных средств, относящееся к прекращаемой деятельности, в разрезе текущей, инвестиционной и финансовой деятельности в течение текущего отчетного периода &lt;***&gt;.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&lt;**&gt; Эта информация может быть раскрыта не в пояснениях, а непосредственно в отчете о финансовых результатах (путем выделения отдельных расшифровочных строк).</w:t>
      </w:r>
      <w:r w:rsidRPr="00D414A8">
        <w:rPr>
          <w:rFonts w:ascii="Times New Roman" w:eastAsia="Times New Roman" w:hAnsi="Times New Roman" w:cs="Times New Roman"/>
          <w:sz w:val="27"/>
          <w:szCs w:val="27"/>
          <w:lang w:eastAsia="ru-RU"/>
        </w:rPr>
        <w:br/>
        <w:t>&lt;***&gt; Эта информация может быть раскрыта не в пояснениях, а непосредственно в отчете о движении денежных средств (путем выделения отдельных расшифровочных строк).</w:t>
      </w:r>
      <w:r w:rsidRPr="00D414A8">
        <w:rPr>
          <w:rFonts w:ascii="Times New Roman" w:eastAsia="Times New Roman" w:hAnsi="Times New Roman" w:cs="Times New Roman"/>
          <w:sz w:val="27"/>
          <w:szCs w:val="27"/>
          <w:lang w:eastAsia="ru-RU"/>
        </w:rPr>
        <w:br/>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По мере выбытия активов или погашения обязательств, относящихся к прекращаемой деятельности, организация раскрывает непосредственно в отчете о финансовых результатах или в пояснениях к балансу и отчету о финансовых результатах сумму прибыли (убытка), связанной с выбытием активов или погашением обязательств, до налогообложения и сумму соответствующего налога на прибыль.</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Для тех активов и обязательств, по которым организация заключила догово</w:t>
      </w:r>
      <w:proofErr w:type="gramStart"/>
      <w:r w:rsidRPr="00D414A8">
        <w:rPr>
          <w:rFonts w:ascii="Times New Roman" w:eastAsia="Times New Roman" w:hAnsi="Times New Roman" w:cs="Times New Roman"/>
          <w:sz w:val="27"/>
          <w:szCs w:val="27"/>
          <w:lang w:eastAsia="ru-RU"/>
        </w:rPr>
        <w:t>р(</w:t>
      </w:r>
      <w:proofErr w:type="spellStart"/>
      <w:proofErr w:type="gramEnd"/>
      <w:r w:rsidRPr="00D414A8">
        <w:rPr>
          <w:rFonts w:ascii="Times New Roman" w:eastAsia="Times New Roman" w:hAnsi="Times New Roman" w:cs="Times New Roman"/>
          <w:sz w:val="27"/>
          <w:szCs w:val="27"/>
          <w:lang w:eastAsia="ru-RU"/>
        </w:rPr>
        <w:t>ы</w:t>
      </w:r>
      <w:proofErr w:type="spellEnd"/>
      <w:r w:rsidRPr="00D414A8">
        <w:rPr>
          <w:rFonts w:ascii="Times New Roman" w:eastAsia="Times New Roman" w:hAnsi="Times New Roman" w:cs="Times New Roman"/>
          <w:sz w:val="27"/>
          <w:szCs w:val="27"/>
          <w:lang w:eastAsia="ru-RU"/>
        </w:rPr>
        <w:t>) купли-продажи, в пояснениях раскрываются продажная цена актива (после вычета расчетных расходов на выбытие), сроки поступления денежных средств и отражаемая в бухгалтерском балансе сумма соответствующих активов и обязательств.</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Информация по прекращаемой деятельности раскрывается в отчетности начиная с отчетного года, в котором деятельность признана прекращаемой, до отчетного периода (включая его), когда завершается прекращение деятельности, то есть когда программа по прекращению деятельности фактически выполнена (несмотря на </w:t>
      </w:r>
      <w:proofErr w:type="gramStart"/>
      <w:r w:rsidRPr="00D414A8">
        <w:rPr>
          <w:rFonts w:ascii="Times New Roman" w:eastAsia="Times New Roman" w:hAnsi="Times New Roman" w:cs="Times New Roman"/>
          <w:sz w:val="27"/>
          <w:szCs w:val="27"/>
          <w:lang w:eastAsia="ru-RU"/>
        </w:rPr>
        <w:t>то</w:t>
      </w:r>
      <w:proofErr w:type="gramEnd"/>
      <w:r w:rsidRPr="00D414A8">
        <w:rPr>
          <w:rFonts w:ascii="Times New Roman" w:eastAsia="Times New Roman" w:hAnsi="Times New Roman" w:cs="Times New Roman"/>
          <w:sz w:val="27"/>
          <w:szCs w:val="27"/>
          <w:lang w:eastAsia="ru-RU"/>
        </w:rPr>
        <w:t xml:space="preserve"> что расчеты по ней могут быть не закончены) или организация от нее отказалась.</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Так как ПБУ 16/02 менялось с 2020 г., то раскрытию в пояснениях за 2020 г. дополнительно </w:t>
      </w:r>
      <w:proofErr w:type="gramStart"/>
      <w:r w:rsidRPr="00D414A8">
        <w:rPr>
          <w:rFonts w:ascii="Times New Roman" w:eastAsia="Times New Roman" w:hAnsi="Times New Roman" w:cs="Times New Roman"/>
          <w:sz w:val="27"/>
          <w:szCs w:val="27"/>
          <w:lang w:eastAsia="ru-RU"/>
        </w:rPr>
        <w:t>к</w:t>
      </w:r>
      <w:proofErr w:type="gramEnd"/>
      <w:r w:rsidRPr="00D414A8">
        <w:rPr>
          <w:rFonts w:ascii="Times New Roman" w:eastAsia="Times New Roman" w:hAnsi="Times New Roman" w:cs="Times New Roman"/>
          <w:sz w:val="27"/>
          <w:szCs w:val="27"/>
          <w:lang w:eastAsia="ru-RU"/>
        </w:rPr>
        <w:t xml:space="preserve"> выше указанному подлежат следующие данные:</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а) описание долгосрочных активов к продаже;</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б) описание фактов и обстоятель</w:t>
      </w:r>
      <w:proofErr w:type="gramStart"/>
      <w:r w:rsidRPr="00D414A8">
        <w:rPr>
          <w:rFonts w:ascii="Times New Roman" w:eastAsia="Times New Roman" w:hAnsi="Times New Roman" w:cs="Times New Roman"/>
          <w:sz w:val="27"/>
          <w:szCs w:val="27"/>
          <w:lang w:eastAsia="ru-RU"/>
        </w:rPr>
        <w:t>ств пр</w:t>
      </w:r>
      <w:proofErr w:type="gramEnd"/>
      <w:r w:rsidRPr="00D414A8">
        <w:rPr>
          <w:rFonts w:ascii="Times New Roman" w:eastAsia="Times New Roman" w:hAnsi="Times New Roman" w:cs="Times New Roman"/>
          <w:sz w:val="27"/>
          <w:szCs w:val="27"/>
          <w:lang w:eastAsia="ru-RU"/>
        </w:rPr>
        <w:t>одажи, включая предполагаемый способ и период продажи;</w:t>
      </w:r>
      <w:r w:rsidRPr="00D414A8">
        <w:rPr>
          <w:rFonts w:ascii="Times New Roman" w:eastAsia="Times New Roman" w:hAnsi="Times New Roman" w:cs="Times New Roman"/>
          <w:sz w:val="27"/>
          <w:szCs w:val="27"/>
          <w:lang w:eastAsia="ru-RU"/>
        </w:rPr>
        <w:br/>
        <w:t>в) связанную с долгосрочными активами к продаже прибыль (убыток) и статью отчета о финансовых результатах, в которую эта прибыль (убыток) включена (за исключением случая ее обособленного представления непосредственно в отчете о финансовых результатах);</w:t>
      </w:r>
      <w:r w:rsidRPr="00D414A8">
        <w:rPr>
          <w:rFonts w:ascii="Times New Roman" w:eastAsia="Times New Roman" w:hAnsi="Times New Roman" w:cs="Times New Roman"/>
          <w:sz w:val="27"/>
          <w:szCs w:val="27"/>
          <w:lang w:eastAsia="ru-RU"/>
        </w:rPr>
        <w:br/>
        <w:t>г) в случае представления информации по сегментам – отчетный сегмент, к которому относятся показатели, связанные с долгосрочным активом к продаже.</w:t>
      </w:r>
      <w:r w:rsidRPr="00D414A8">
        <w:rPr>
          <w:rFonts w:ascii="Times New Roman" w:eastAsia="Times New Roman" w:hAnsi="Times New Roman" w:cs="Times New Roman"/>
          <w:sz w:val="27"/>
          <w:szCs w:val="27"/>
          <w:lang w:eastAsia="ru-RU"/>
        </w:rPr>
        <w:br/>
      </w:r>
      <w:r w:rsidRPr="00D414A8">
        <w:rPr>
          <w:rFonts w:ascii="Times New Roman" w:eastAsia="Times New Roman" w:hAnsi="Times New Roman" w:cs="Times New Roman"/>
          <w:sz w:val="27"/>
          <w:szCs w:val="27"/>
          <w:lang w:eastAsia="ru-RU"/>
        </w:rPr>
        <w:br/>
      </w: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14. Инфор</w:t>
      </w:r>
      <w:r w:rsidR="00C10383">
        <w:rPr>
          <w:rFonts w:ascii="Times New Roman" w:eastAsia="Times New Roman" w:hAnsi="Times New Roman" w:cs="Times New Roman"/>
          <w:b/>
          <w:bCs/>
          <w:sz w:val="28"/>
          <w:szCs w:val="28"/>
          <w:lang w:eastAsia="ru-RU"/>
        </w:rPr>
        <w:t>мация о совместной деятельности.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(для организаций, являющихся участниками совместной деятельности)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Если организация является участником договора о совместной деятельности, в пояснениях подлежит раскрытию как минимум следующая информация об участии в совместной деятельности:</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цель совместной деятельности (производство продукции, выполнение работ, оказание услуг и т.д.) и вклад в нее;</w:t>
      </w:r>
      <w:r w:rsidRPr="00D414A8">
        <w:rPr>
          <w:rFonts w:ascii="Times New Roman" w:eastAsia="Times New Roman" w:hAnsi="Times New Roman" w:cs="Times New Roman"/>
          <w:sz w:val="27"/>
          <w:szCs w:val="27"/>
          <w:lang w:eastAsia="ru-RU"/>
        </w:rPr>
        <w:br/>
        <w:t>– способ извлечения экономической выгоды или дохода (совместно осуществляемые операции, совместно используемые активы, совместная деятельность);</w:t>
      </w:r>
      <w:r w:rsidRPr="00D414A8">
        <w:rPr>
          <w:rFonts w:ascii="Times New Roman" w:eastAsia="Times New Roman" w:hAnsi="Times New Roman" w:cs="Times New Roman"/>
          <w:sz w:val="27"/>
          <w:szCs w:val="27"/>
          <w:lang w:eastAsia="ru-RU"/>
        </w:rPr>
        <w:br/>
        <w:t>– классификация отчетного сегмента (операционный или географический);</w:t>
      </w:r>
      <w:r w:rsidRPr="00D414A8">
        <w:rPr>
          <w:rFonts w:ascii="Times New Roman" w:eastAsia="Times New Roman" w:hAnsi="Times New Roman" w:cs="Times New Roman"/>
          <w:sz w:val="27"/>
          <w:szCs w:val="27"/>
          <w:lang w:eastAsia="ru-RU"/>
        </w:rPr>
        <w:br/>
        <w:t>– стоимость активов и обязательств, относящихся к совместной деятельности;</w:t>
      </w:r>
      <w:r w:rsidRPr="00D414A8">
        <w:rPr>
          <w:rFonts w:ascii="Times New Roman" w:eastAsia="Times New Roman" w:hAnsi="Times New Roman" w:cs="Times New Roman"/>
          <w:sz w:val="27"/>
          <w:szCs w:val="27"/>
          <w:lang w:eastAsia="ru-RU"/>
        </w:rPr>
        <w:br/>
        <w:t>– суммы доходов, расходов, прибыли или убытка, относящихся к совместной деятельности.</w:t>
      </w:r>
      <w:proofErr w:type="gramEnd"/>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Раскрытие информации об участии в совместной деятельности осуществляется в соответствии с правилами, установленными ПБУ 12/2010 “Информация по сегментам”.</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br/>
      </w: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15. Информация об исправлении существенных ошибок прошлых лет</w:t>
      </w:r>
      <w:r w:rsidR="00C10383" w:rsidRPr="00C10383">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в текущем году были обнаружены и исправлены существенные ошибки, относящиеся к предыдущим отчетным периодам, то в соответствии с ПБУ 22/2010 в пояснениях необходимо раскрыть следующую информацию об исправленных существенных ошибках:</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1) характер ошибки;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2) сумму корректировки по каждой статье бухгалтерской отчетности – по каждому предшествующему отчетному периоду в той степени, в которой это практически осуществимо;</w:t>
      </w:r>
      <w:r w:rsidRPr="00D414A8">
        <w:rPr>
          <w:rFonts w:ascii="Times New Roman" w:eastAsia="Times New Roman" w:hAnsi="Times New Roman" w:cs="Times New Roman"/>
          <w:sz w:val="27"/>
          <w:szCs w:val="27"/>
          <w:lang w:eastAsia="ru-RU"/>
        </w:rPr>
        <w:br/>
        <w:t xml:space="preserve">3) сумму корректировки по данным о базовой и разводненной прибыли (убытку) </w:t>
      </w:r>
      <w:r w:rsidRPr="00D414A8">
        <w:rPr>
          <w:rFonts w:ascii="Times New Roman" w:eastAsia="Times New Roman" w:hAnsi="Times New Roman" w:cs="Times New Roman"/>
          <w:sz w:val="27"/>
          <w:szCs w:val="27"/>
          <w:lang w:eastAsia="ru-RU"/>
        </w:rPr>
        <w:lastRenderedPageBreak/>
        <w:t>на акцию (если организация обязана раскрывать информацию о прибыли, приходящейся на одну акцию);</w:t>
      </w:r>
      <w:r w:rsidRPr="00D414A8">
        <w:rPr>
          <w:rFonts w:ascii="Times New Roman" w:eastAsia="Times New Roman" w:hAnsi="Times New Roman" w:cs="Times New Roman"/>
          <w:sz w:val="27"/>
          <w:szCs w:val="27"/>
          <w:lang w:eastAsia="ru-RU"/>
        </w:rPr>
        <w:br/>
        <w:t>4) сумму корректировки вступительного сальдо самого раннего из представленных отчетных периодов.</w:t>
      </w:r>
      <w:r w:rsidRPr="00D414A8">
        <w:rPr>
          <w:rFonts w:ascii="Times New Roman" w:eastAsia="Times New Roman" w:hAnsi="Times New Roman" w:cs="Times New Roman"/>
          <w:sz w:val="27"/>
          <w:szCs w:val="27"/>
          <w:lang w:eastAsia="ru-RU"/>
        </w:rPr>
        <w:br/>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определить влияние существенной ошибки на один или более предшествующих отчетных периодов, представленных в бухгалтерской отчетности, невозможно, то в пояснительной записке раскрываются причины этого, а также приводится описание способа отражения исправления существенной ошибки в бухгалтерской отчетности и указывается период, начиная с которого внесены исправления.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br/>
      </w: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16. Отчет о движении денежных средств</w:t>
      </w:r>
      <w:r w:rsidR="00C10383">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соответствии с п. п. 24 и 25 ПБУ 23/2011 в пояснениях раскрывается информация об имеющихся по состоянию на отчетную дату возможностях привлечь дополнительные денежные средства, в том числе:</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а) суммы открытых организации, но не использованных ею кредитных линий с указанием всех установленных ограничений по использованию таких кредитных ресурсов (в том числе о суммах обязательных минимальных (неснижаемых) остатков);</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б) величина денежных средств, которые могут быть получены организацией на условиях овердрафта;</w:t>
      </w:r>
      <w:r w:rsidRPr="00D414A8">
        <w:rPr>
          <w:rFonts w:ascii="Times New Roman" w:eastAsia="Times New Roman" w:hAnsi="Times New Roman" w:cs="Times New Roman"/>
          <w:sz w:val="27"/>
          <w:szCs w:val="27"/>
          <w:lang w:eastAsia="ru-RU"/>
        </w:rPr>
        <w:br/>
        <w:t>в) полученные организацией поручительства третьих лиц, не использованные по состоянию на отчетную дату для получения кредита, с указанием суммы денежных средств, которые может привлечь организация;</w:t>
      </w:r>
      <w:r w:rsidRPr="00D414A8">
        <w:rPr>
          <w:rFonts w:ascii="Times New Roman" w:eastAsia="Times New Roman" w:hAnsi="Times New Roman" w:cs="Times New Roman"/>
          <w:sz w:val="27"/>
          <w:szCs w:val="27"/>
          <w:lang w:eastAsia="ru-RU"/>
        </w:rPr>
        <w:br/>
        <w:t xml:space="preserve">г) суммы займов (кредитов), недополученных по состоянию на отчетную дату по заключенным договорам займа (кредитным договорам) с указанием причин такого </w:t>
      </w:r>
      <w:proofErr w:type="spellStart"/>
      <w:r w:rsidRPr="00D414A8">
        <w:rPr>
          <w:rFonts w:ascii="Times New Roman" w:eastAsia="Times New Roman" w:hAnsi="Times New Roman" w:cs="Times New Roman"/>
          <w:sz w:val="27"/>
          <w:szCs w:val="27"/>
          <w:lang w:eastAsia="ru-RU"/>
        </w:rPr>
        <w:t>недополучения</w:t>
      </w:r>
      <w:proofErr w:type="spellEnd"/>
      <w:r w:rsidRPr="00D414A8">
        <w:rPr>
          <w:rFonts w:ascii="Times New Roman" w:eastAsia="Times New Roman" w:hAnsi="Times New Roman" w:cs="Times New Roman"/>
          <w:sz w:val="27"/>
          <w:szCs w:val="27"/>
          <w:lang w:eastAsia="ru-RU"/>
        </w:rPr>
        <w:t>.</w:t>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Кроме того, необходимо раскрыть с учетом существенности следующую информацию:</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а) имеющиеся существенные суммы денежных средств (или их эквивалентов), которые по состоянию на отчетную дату недоступны для использования организацией (например, открытые в пользу других организаций аккредитивы по не завершенным на отчетную дату сделкам), с указанием причин данных ограничений;</w:t>
      </w:r>
    </w:p>
    <w:p w:rsidR="00DF79C3"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б) сумму денежных потоков, связанных с поддержанием деятельности организации на уровне существующих объемов производства, отдельно от денежных потоков, связанных с расширением масштабов этой деятельности;</w:t>
      </w:r>
      <w:r w:rsidRPr="00D414A8">
        <w:rPr>
          <w:rFonts w:ascii="Times New Roman" w:eastAsia="Times New Roman" w:hAnsi="Times New Roman" w:cs="Times New Roman"/>
          <w:sz w:val="27"/>
          <w:szCs w:val="27"/>
          <w:lang w:eastAsia="ru-RU"/>
        </w:rPr>
        <w:br/>
        <w:t xml:space="preserve">в) денежные потоки от текущих, инвестиционных и финансовых операций по </w:t>
      </w:r>
      <w:r w:rsidRPr="00D414A8">
        <w:rPr>
          <w:rFonts w:ascii="Times New Roman" w:eastAsia="Times New Roman" w:hAnsi="Times New Roman" w:cs="Times New Roman"/>
          <w:sz w:val="27"/>
          <w:szCs w:val="27"/>
          <w:lang w:eastAsia="ru-RU"/>
        </w:rPr>
        <w:lastRenderedPageBreak/>
        <w:t>каждому отчетному сегменту, определенному в соответствии с ПБУ 12/2010 (для организаций, отражающих информацию по сегментам в соответствии с ПБУ 12/2010);</w:t>
      </w:r>
      <w:proofErr w:type="gramEnd"/>
      <w:r w:rsidRPr="00D414A8">
        <w:rPr>
          <w:rFonts w:ascii="Times New Roman" w:eastAsia="Times New Roman" w:hAnsi="Times New Roman" w:cs="Times New Roman"/>
          <w:sz w:val="27"/>
          <w:szCs w:val="27"/>
          <w:lang w:eastAsia="ru-RU"/>
        </w:rPr>
        <w:br/>
        <w:t xml:space="preserve">г) средства в аккредитивах, открытых в пользу организации, вместе с информацией о факте исполнения организацией по состоянию на отчетную дату обязательств по договору с использованием аккредитива. В случае если обязательства по договору с использованием аккредитива организацией исполнены, но средства аккредитива не зачислены на ее расчетный или иной счет, то раскрываются причины и суммы </w:t>
      </w:r>
      <w:proofErr w:type="spellStart"/>
      <w:r w:rsidRPr="00D414A8">
        <w:rPr>
          <w:rFonts w:ascii="Times New Roman" w:eastAsia="Times New Roman" w:hAnsi="Times New Roman" w:cs="Times New Roman"/>
          <w:sz w:val="27"/>
          <w:szCs w:val="27"/>
          <w:lang w:eastAsia="ru-RU"/>
        </w:rPr>
        <w:t>незачисленных</w:t>
      </w:r>
      <w:proofErr w:type="spellEnd"/>
      <w:r w:rsidRPr="00D414A8">
        <w:rPr>
          <w:rFonts w:ascii="Times New Roman" w:eastAsia="Times New Roman" w:hAnsi="Times New Roman" w:cs="Times New Roman"/>
          <w:sz w:val="27"/>
          <w:szCs w:val="27"/>
          <w:lang w:eastAsia="ru-RU"/>
        </w:rPr>
        <w:t xml:space="preserve"> средств.</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br/>
      </w: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17. Информация о поисковых затратах</w:t>
      </w:r>
      <w:r w:rsidR="00C10383">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ПБУ 24/2011 “Учет затрат на освоение природных ресурсов” применяется организациями, осуществляющими затраты на поиск, оценку месторождений полезных ископаемых и разведку полезных ископаемых (далее – поисковые затраты) на определенном участке недр.</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Это ПБУ регулирует учет поисковых затрат, осуществляемых до того момента, когда в отношении участка недр, на котором осуществляются поиск, оценка месторождений полезных ископаемых и разведка полезных ископаемых, установлена и документально подтверждена вероятность (более вероятно, чем нет) того, что экономические выгоды от добычи полезных ископаемых превысят понесенные затраты при условии технической осуществимости добычи полезных ископаемых и при наличии у организации ресурсов</w:t>
      </w:r>
      <w:proofErr w:type="gramEnd"/>
      <w:r w:rsidRPr="00D414A8">
        <w:rPr>
          <w:rFonts w:ascii="Times New Roman" w:eastAsia="Times New Roman" w:hAnsi="Times New Roman" w:cs="Times New Roman"/>
          <w:sz w:val="27"/>
          <w:szCs w:val="27"/>
          <w:lang w:eastAsia="ru-RU"/>
        </w:rPr>
        <w:t>, необходимых для добычи полезных ископаемых.</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Организация в своей учетной политике определяет виды поисковых затрат, признаваемых </w:t>
      </w:r>
      <w:proofErr w:type="spellStart"/>
      <w:r w:rsidRPr="00D414A8">
        <w:rPr>
          <w:rFonts w:ascii="Times New Roman" w:eastAsia="Times New Roman" w:hAnsi="Times New Roman" w:cs="Times New Roman"/>
          <w:sz w:val="27"/>
          <w:szCs w:val="27"/>
          <w:lang w:eastAsia="ru-RU"/>
        </w:rPr>
        <w:t>внеоборотными</w:t>
      </w:r>
      <w:proofErr w:type="spellEnd"/>
      <w:r w:rsidRPr="00D414A8">
        <w:rPr>
          <w:rFonts w:ascii="Times New Roman" w:eastAsia="Times New Roman" w:hAnsi="Times New Roman" w:cs="Times New Roman"/>
          <w:sz w:val="27"/>
          <w:szCs w:val="27"/>
          <w:lang w:eastAsia="ru-RU"/>
        </w:rPr>
        <w:t xml:space="preserve"> активами (далее – поисковые активы).</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Эти активы делятся </w:t>
      </w:r>
      <w:proofErr w:type="gramStart"/>
      <w:r w:rsidRPr="00D414A8">
        <w:rPr>
          <w:rFonts w:ascii="Times New Roman" w:eastAsia="Times New Roman" w:hAnsi="Times New Roman" w:cs="Times New Roman"/>
          <w:sz w:val="27"/>
          <w:szCs w:val="27"/>
          <w:lang w:eastAsia="ru-RU"/>
        </w:rPr>
        <w:t>на</w:t>
      </w:r>
      <w:proofErr w:type="gramEnd"/>
      <w:r w:rsidRPr="00D414A8">
        <w:rPr>
          <w:rFonts w:ascii="Times New Roman" w:eastAsia="Times New Roman" w:hAnsi="Times New Roman" w:cs="Times New Roman"/>
          <w:sz w:val="27"/>
          <w:szCs w:val="27"/>
          <w:lang w:eastAsia="ru-RU"/>
        </w:rPr>
        <w:t xml:space="preserve"> материальные и нематериальные.</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соответствии с п. 28 ПБУ 24/2011 информация о материальных и нематериальных поисковых активах подлежит раскрытию применительно к требованиям, установленным для раскрытия информации соответственно об основных средствах и нематериальных активах организации.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Кроме того, в отношении групп материальных поисковых активов организация должна раскрывать в бухгалтерской отчетности информацию:</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 фактических затратах с учетом осуществленных переоценок, суммах накопленной амортизации и накопленного обесценения на начало и конец отчетного периода;</w:t>
      </w:r>
      <w:r w:rsidRPr="00D414A8">
        <w:rPr>
          <w:rFonts w:ascii="Times New Roman" w:eastAsia="Times New Roman" w:hAnsi="Times New Roman" w:cs="Times New Roman"/>
          <w:sz w:val="27"/>
          <w:szCs w:val="27"/>
          <w:lang w:eastAsia="ru-RU"/>
        </w:rPr>
        <w:br/>
        <w:t>– остаточной стоимости активов, обесценившихся в отчетном году, на начало и конец отчетного периода и признанного за отчетный период обесценения.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F79C3"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Для отражения информации о поисковых затратах организация может разработать таблицы, аналогичные таблицам разд. 1 и 2 типовой формы пояснений, в которых отражается информация об основных средствах и нематериальных активах.</w:t>
      </w:r>
    </w:p>
    <w:p w:rsidR="00DF79C3" w:rsidRPr="00D414A8" w:rsidRDefault="00DF79C3"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18. Информация о потенциально существенных рисках хозяйственной деятельности</w:t>
      </w:r>
      <w:r w:rsidR="00C10383">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Минфин России рекомендует дополнительно включать в пояснения к балансу и отчету о финансовых результатах </w:t>
      </w:r>
      <w:proofErr w:type="gramStart"/>
      <w:r w:rsidRPr="00D414A8">
        <w:rPr>
          <w:rFonts w:ascii="Times New Roman" w:eastAsia="Times New Roman" w:hAnsi="Times New Roman" w:cs="Times New Roman"/>
          <w:sz w:val="27"/>
          <w:szCs w:val="27"/>
          <w:lang w:eastAsia="ru-RU"/>
        </w:rPr>
        <w:t>информацию</w:t>
      </w:r>
      <w:proofErr w:type="gramEnd"/>
      <w:r w:rsidRPr="00D414A8">
        <w:rPr>
          <w:rFonts w:ascii="Times New Roman" w:eastAsia="Times New Roman" w:hAnsi="Times New Roman" w:cs="Times New Roman"/>
          <w:sz w:val="27"/>
          <w:szCs w:val="27"/>
          <w:lang w:eastAsia="ru-RU"/>
        </w:rPr>
        <w:t xml:space="preserve"> о потенциально существенных рисках хозяйственной деятельности, которым подвержена организация (Информация Минфина России N ПЗ-9/2012).</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Риски могут быть сгруппированы по следующим видам:</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финансовые;</w:t>
      </w:r>
      <w:r w:rsidRPr="00D414A8">
        <w:rPr>
          <w:rFonts w:ascii="Times New Roman" w:eastAsia="Times New Roman" w:hAnsi="Times New Roman" w:cs="Times New Roman"/>
          <w:sz w:val="27"/>
          <w:szCs w:val="27"/>
          <w:lang w:eastAsia="ru-RU"/>
        </w:rPr>
        <w:br/>
        <w:t>– правовые (связаны с изменением валютного и таможенного регулирования, налогового законодательства внутри страны и за ее пределами);</w:t>
      </w:r>
      <w:r w:rsidRPr="00D414A8">
        <w:rPr>
          <w:rFonts w:ascii="Times New Roman" w:eastAsia="Times New Roman" w:hAnsi="Times New Roman" w:cs="Times New Roman"/>
          <w:sz w:val="27"/>
          <w:szCs w:val="27"/>
          <w:lang w:eastAsia="ru-RU"/>
        </w:rPr>
        <w:br/>
        <w:t xml:space="preserve">– </w:t>
      </w:r>
      <w:proofErr w:type="spellStart"/>
      <w:r w:rsidRPr="00D414A8">
        <w:rPr>
          <w:rFonts w:ascii="Times New Roman" w:eastAsia="Times New Roman" w:hAnsi="Times New Roman" w:cs="Times New Roman"/>
          <w:sz w:val="27"/>
          <w:szCs w:val="27"/>
          <w:lang w:eastAsia="ru-RU"/>
        </w:rPr>
        <w:t>страновые</w:t>
      </w:r>
      <w:proofErr w:type="spellEnd"/>
      <w:r w:rsidRPr="00D414A8">
        <w:rPr>
          <w:rFonts w:ascii="Times New Roman" w:eastAsia="Times New Roman" w:hAnsi="Times New Roman" w:cs="Times New Roman"/>
          <w:sz w:val="27"/>
          <w:szCs w:val="27"/>
          <w:lang w:eastAsia="ru-RU"/>
        </w:rPr>
        <w:t xml:space="preserve"> и региональные (связаны с политической и экономической ситуацией (военные конфликты, забастовки и пр.), географическими особенностями (стихийные бедствия) в странах и регионах, в которых организация ведет свою деятельность);</w:t>
      </w:r>
      <w:proofErr w:type="gramEnd"/>
      <w:r w:rsidRPr="00D414A8">
        <w:rPr>
          <w:rFonts w:ascii="Times New Roman" w:eastAsia="Times New Roman" w:hAnsi="Times New Roman" w:cs="Times New Roman"/>
          <w:sz w:val="27"/>
          <w:szCs w:val="27"/>
          <w:lang w:eastAsia="ru-RU"/>
        </w:rPr>
        <w:br/>
        <w:t xml:space="preserve">– </w:t>
      </w:r>
      <w:proofErr w:type="spellStart"/>
      <w:r w:rsidRPr="00D414A8">
        <w:rPr>
          <w:rFonts w:ascii="Times New Roman" w:eastAsia="Times New Roman" w:hAnsi="Times New Roman" w:cs="Times New Roman"/>
          <w:sz w:val="27"/>
          <w:szCs w:val="27"/>
          <w:lang w:eastAsia="ru-RU"/>
        </w:rPr>
        <w:t>репутационные</w:t>
      </w:r>
      <w:proofErr w:type="spellEnd"/>
      <w:r w:rsidRPr="00D414A8">
        <w:rPr>
          <w:rFonts w:ascii="Times New Roman" w:eastAsia="Times New Roman" w:hAnsi="Times New Roman" w:cs="Times New Roman"/>
          <w:sz w:val="27"/>
          <w:szCs w:val="27"/>
          <w:lang w:eastAsia="ru-RU"/>
        </w:rPr>
        <w:t xml:space="preserve"> (потери клиентов из-за негативного представления о качестве продукции, участия в ценовом сговоре и пр.) и др.</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Информация о финансовых рисках представляется с подразделением на следующие группы:</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рыночные риски,</w:t>
      </w:r>
      <w:r w:rsidRPr="00D414A8">
        <w:rPr>
          <w:rFonts w:ascii="Times New Roman" w:eastAsia="Times New Roman" w:hAnsi="Times New Roman" w:cs="Times New Roman"/>
          <w:sz w:val="27"/>
          <w:szCs w:val="27"/>
          <w:lang w:eastAsia="ru-RU"/>
        </w:rPr>
        <w:br/>
        <w:t>– кредитные риски,</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риски ликвидности.</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Рыночные риски связаны с возможными неблагоприятными для организации последствиями в случае изменения рыночных параметров, в частности цен и ценовых индексов (на товары, работы, услуги, ценные бумаги, драгоценные металлы, др.), процентных ставок, курсов иностранных валют.</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Кредитные риски связаны с возможными неблагоприятными для организации последствиями при неисполнении (ненадлежащем исполнении) другими лицами обязательств по предоставленным им заемным средствам (в том числе в форме покупки облигаций, векселей, предоставления отсрочки и рассрочки оплаты проданных товаров, выполненных работ или оказанных услуг).</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Риск ликвидности связан с возможностями организации своевременно и в полном объеме погасить имеющиеся на отчетную дату финансовые обязательства: кредиторскую задолженность поставщикам и подрядчикам, задолженность заимодавцам по полученным кредитам и займам (в том числе в форме облигаций, векселей), др.</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По каждому виду рисков в годовой бухгалтерской отчетности раскрывается информация о таких качественных характеристиках хозяйственной деятельности организации, как:</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подверженность организации рискам и причины их возникновения;</w:t>
      </w:r>
      <w:r w:rsidRPr="00D414A8">
        <w:rPr>
          <w:rFonts w:ascii="Times New Roman" w:eastAsia="Times New Roman" w:hAnsi="Times New Roman" w:cs="Times New Roman"/>
          <w:sz w:val="27"/>
          <w:szCs w:val="27"/>
          <w:lang w:eastAsia="ru-RU"/>
        </w:rPr>
        <w:br/>
        <w:t>– концентрация риска (описание конкретной общей характеристики, которая отличает каждую концентрацию (контрагенты, регионы, валюта расчетов и платежей, др.));</w:t>
      </w:r>
      <w:r w:rsidRPr="00D414A8">
        <w:rPr>
          <w:rFonts w:ascii="Times New Roman" w:eastAsia="Times New Roman" w:hAnsi="Times New Roman" w:cs="Times New Roman"/>
          <w:sz w:val="27"/>
          <w:szCs w:val="27"/>
          <w:lang w:eastAsia="ru-RU"/>
        </w:rPr>
        <w:br/>
        <w:t>– механизм управления рисками (цели, политика, применяемые процедуры в области управления рисками и методы, используемые для оценки риска, и т.п.);</w:t>
      </w:r>
      <w:r w:rsidRPr="00D414A8">
        <w:rPr>
          <w:rFonts w:ascii="Times New Roman" w:eastAsia="Times New Roman" w:hAnsi="Times New Roman" w:cs="Times New Roman"/>
          <w:sz w:val="27"/>
          <w:szCs w:val="27"/>
          <w:lang w:eastAsia="ru-RU"/>
        </w:rPr>
        <w:br/>
        <w:t>– изменения по сравнению с предыдущим отчетным годом.</w:t>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При раскрытии информации о рисках хозяйственной деятельности рекомендуется учитывать требования МСФО, в частности МСФО (IFRS) 7 “Финансовые инструменты: раскрытие информации”.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xml:space="preserve">Дополнительные показатели и пояснения о рисках могут быть оформлены в виде отдельного раздела пояснений к бухгалтерскому балансу и отчету о финансовых результатах либо путем включения их в пояснения к соответствующим показателям бухгалтерской отчетности об отдельных активах, обязательствах, доходах, расходах, денежных потоках организации (в том числе в пояснения о </w:t>
      </w:r>
      <w:proofErr w:type="spellStart"/>
      <w:r w:rsidRPr="00D414A8">
        <w:rPr>
          <w:rFonts w:ascii="Times New Roman" w:eastAsia="Times New Roman" w:hAnsi="Times New Roman" w:cs="Times New Roman"/>
          <w:sz w:val="27"/>
          <w:szCs w:val="27"/>
          <w:lang w:eastAsia="ru-RU"/>
        </w:rPr>
        <w:t>забалансовых</w:t>
      </w:r>
      <w:proofErr w:type="spellEnd"/>
      <w:r w:rsidRPr="00D414A8">
        <w:rPr>
          <w:rFonts w:ascii="Times New Roman" w:eastAsia="Times New Roman" w:hAnsi="Times New Roman" w:cs="Times New Roman"/>
          <w:sz w:val="27"/>
          <w:szCs w:val="27"/>
          <w:lang w:eastAsia="ru-RU"/>
        </w:rPr>
        <w:t xml:space="preserve"> статьях, финансовых вложениях).</w:t>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br/>
      </w: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19. Информация об экологической деятельности организации</w:t>
      </w:r>
      <w:r w:rsidR="00C10383">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пояснениях к бухгалтерскому балансу и отчету о финансовых результатах приводится информация об экологической деятельности организации. Соответствующие рекомендации можно найти в Письме Минфина России N ПЗ-7/2011 “О бухгалтерском учете, формировании и раскрытии в бухгалтерской отчетности информации об экологической деятельности организации”.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частности, в пояснениях дополнительно раскрывается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 приобретении (создании) объектов, связанных с экологической деятельностью (в пояснениях о движении нематериальных активов, результатов НИОКР, основных сре</w:t>
      </w:r>
      <w:proofErr w:type="gramStart"/>
      <w:r w:rsidRPr="00D414A8">
        <w:rPr>
          <w:rFonts w:ascii="Times New Roman" w:eastAsia="Times New Roman" w:hAnsi="Times New Roman" w:cs="Times New Roman"/>
          <w:sz w:val="27"/>
          <w:szCs w:val="27"/>
          <w:lang w:eastAsia="ru-RU"/>
        </w:rPr>
        <w:t>дств в т</w:t>
      </w:r>
      <w:proofErr w:type="gramEnd"/>
      <w:r w:rsidRPr="00D414A8">
        <w:rPr>
          <w:rFonts w:ascii="Times New Roman" w:eastAsia="Times New Roman" w:hAnsi="Times New Roman" w:cs="Times New Roman"/>
          <w:sz w:val="27"/>
          <w:szCs w:val="27"/>
          <w:lang w:eastAsia="ru-RU"/>
        </w:rPr>
        <w:t>ечение отчетного года по основным группам);</w:t>
      </w:r>
      <w:r w:rsidRPr="00D414A8">
        <w:rPr>
          <w:rFonts w:ascii="Times New Roman" w:eastAsia="Times New Roman" w:hAnsi="Times New Roman" w:cs="Times New Roman"/>
          <w:sz w:val="27"/>
          <w:szCs w:val="27"/>
          <w:lang w:eastAsia="ru-RU"/>
        </w:rPr>
        <w:br/>
        <w:t>– модернизации основных сре</w:t>
      </w:r>
      <w:proofErr w:type="gramStart"/>
      <w:r w:rsidRPr="00D414A8">
        <w:rPr>
          <w:rFonts w:ascii="Times New Roman" w:eastAsia="Times New Roman" w:hAnsi="Times New Roman" w:cs="Times New Roman"/>
          <w:sz w:val="27"/>
          <w:szCs w:val="27"/>
          <w:lang w:eastAsia="ru-RU"/>
        </w:rPr>
        <w:t>дств дл</w:t>
      </w:r>
      <w:proofErr w:type="gramEnd"/>
      <w:r w:rsidRPr="00D414A8">
        <w:rPr>
          <w:rFonts w:ascii="Times New Roman" w:eastAsia="Times New Roman" w:hAnsi="Times New Roman" w:cs="Times New Roman"/>
          <w:sz w:val="27"/>
          <w:szCs w:val="27"/>
          <w:lang w:eastAsia="ru-RU"/>
        </w:rPr>
        <w:t xml:space="preserve">я совершенствования технологии и организации производства, улучшения качества продукции в ходе модернизации производственного (технологического) процесса, внедрения и </w:t>
      </w:r>
      <w:r w:rsidRPr="00D414A8">
        <w:rPr>
          <w:rFonts w:ascii="Times New Roman" w:eastAsia="Times New Roman" w:hAnsi="Times New Roman" w:cs="Times New Roman"/>
          <w:sz w:val="27"/>
          <w:szCs w:val="27"/>
          <w:lang w:eastAsia="ru-RU"/>
        </w:rPr>
        <w:lastRenderedPageBreak/>
        <w:t>освоения новых технологий производства, повышающих экологическую безопасность (в пояснениях об изменениях стоимости основных средств в результате достройки, дооборудования, реконструкции).</w:t>
      </w:r>
      <w:r w:rsidRPr="00D414A8">
        <w:rPr>
          <w:rFonts w:ascii="Times New Roman" w:eastAsia="Times New Roman" w:hAnsi="Times New Roman" w:cs="Times New Roman"/>
          <w:sz w:val="27"/>
          <w:szCs w:val="27"/>
          <w:lang w:eastAsia="ru-RU"/>
        </w:rPr>
        <w:br/>
      </w:r>
    </w:p>
    <w:p w:rsidR="00811A19" w:rsidRPr="00D414A8" w:rsidRDefault="00811A19" w:rsidP="00DF79C3">
      <w:pPr>
        <w:shd w:val="clear" w:color="auto" w:fill="FFFFFF"/>
        <w:spacing w:after="0" w:line="240" w:lineRule="auto"/>
        <w:rPr>
          <w:rFonts w:ascii="Times New Roman" w:eastAsia="Times New Roman" w:hAnsi="Times New Roman" w:cs="Times New Roman"/>
          <w:sz w:val="27"/>
          <w:szCs w:val="27"/>
          <w:lang w:eastAsia="ru-RU"/>
        </w:rPr>
      </w:pPr>
    </w:p>
    <w:p w:rsidR="00D414A8" w:rsidRPr="00811A19" w:rsidRDefault="00D414A8" w:rsidP="00811A19">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20. Информация об инновациях и модернизации производства</w:t>
      </w:r>
      <w:r w:rsidR="00C10383">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В случае существенности в пояснениях к балансу и отчету о финансовых результатах раскрывается информация о полученных и/или оказанных услугах, связанных с инновациями (предоставление технической помощи, консультаций, инжиниринговые услуги, обучение персонала, услуги по внедрению новых методов управления, маркетинговые услуги по исследованию потенциального рынка сбыта инновационной продукции и т.п.), об исключительных (особых) условиях продажи инновационной продукции и т.д.</w:t>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Кроме того, описываются факторы, препятствующие осуществлению инноваций и модернизации производства, а именно: недостаток собственных денежных средств, невозможность привлечь кредиты или займы, высокая стоимость инновационных проектов, отсутствие потенциальных и реальных рынков сбыта, неопределенность получения экономических выгод, отсутствие квалифицированного персонала и т.п.</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Раскрытию подлежит также иная существенная информация об инновациях и модернизации производства, необходимая для формирования достоверного и полного представления о финансовом положении организации, финансовых результатах ее деятельности и изменениях в финансовом положении.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При этом раскрываемая информация может являться существенной не только с точки зрения величины характеризующих ее стоимостных показателей, но и ее характера, в том числе взаимосвязи с другими показателями, раскрываемыми в бухгалтерской отчетности.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Более подробно вопросы раскрытия в бухгалтерской отчетности информации об инновациях и модернизации производства рассмотрены в Информации Минфина России N ПЗ-8/2011.</w:t>
      </w:r>
    </w:p>
    <w:p w:rsidR="00DF79C3" w:rsidRPr="00D414A8" w:rsidRDefault="00DF79C3"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 xml:space="preserve">21. Информация о </w:t>
      </w:r>
      <w:proofErr w:type="spellStart"/>
      <w:r w:rsidRPr="00C10383">
        <w:rPr>
          <w:rFonts w:ascii="Times New Roman" w:eastAsia="Times New Roman" w:hAnsi="Times New Roman" w:cs="Times New Roman"/>
          <w:b/>
          <w:bCs/>
          <w:sz w:val="28"/>
          <w:szCs w:val="28"/>
          <w:lang w:eastAsia="ru-RU"/>
        </w:rPr>
        <w:t>забалансовых</w:t>
      </w:r>
      <w:proofErr w:type="spellEnd"/>
      <w:r w:rsidRPr="00C10383">
        <w:rPr>
          <w:rFonts w:ascii="Times New Roman" w:eastAsia="Times New Roman" w:hAnsi="Times New Roman" w:cs="Times New Roman"/>
          <w:b/>
          <w:bCs/>
          <w:sz w:val="28"/>
          <w:szCs w:val="28"/>
          <w:lang w:eastAsia="ru-RU"/>
        </w:rPr>
        <w:t xml:space="preserve"> счетах</w:t>
      </w:r>
      <w:r w:rsidR="00C10383">
        <w:rPr>
          <w:rFonts w:ascii="Times New Roman" w:eastAsia="Times New Roman" w:hAnsi="Times New Roman" w:cs="Times New Roman"/>
          <w:b/>
          <w:bCs/>
          <w:sz w:val="28"/>
          <w:szCs w:val="28"/>
          <w:lang w:eastAsia="ru-RU"/>
        </w:rPr>
        <w:t>.</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В форме баланса нет строк для отражения информации о </w:t>
      </w:r>
      <w:proofErr w:type="spellStart"/>
      <w:r w:rsidRPr="00D414A8">
        <w:rPr>
          <w:rFonts w:ascii="Times New Roman" w:eastAsia="Times New Roman" w:hAnsi="Times New Roman" w:cs="Times New Roman"/>
          <w:sz w:val="27"/>
          <w:szCs w:val="27"/>
          <w:lang w:eastAsia="ru-RU"/>
        </w:rPr>
        <w:t>забалансовых</w:t>
      </w:r>
      <w:proofErr w:type="spellEnd"/>
      <w:r w:rsidRPr="00D414A8">
        <w:rPr>
          <w:rFonts w:ascii="Times New Roman" w:eastAsia="Times New Roman" w:hAnsi="Times New Roman" w:cs="Times New Roman"/>
          <w:sz w:val="27"/>
          <w:szCs w:val="27"/>
          <w:lang w:eastAsia="ru-RU"/>
        </w:rPr>
        <w:t xml:space="preserve"> счетах.</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Эта информация приводится в пояснениях к балансу.</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В типовой форме пояснений к балансу и отчету о прибылях и убытках предусмотрены строки для отражения информации об использовании отдельных </w:t>
      </w:r>
      <w:proofErr w:type="spellStart"/>
      <w:r w:rsidRPr="00D414A8">
        <w:rPr>
          <w:rFonts w:ascii="Times New Roman" w:eastAsia="Times New Roman" w:hAnsi="Times New Roman" w:cs="Times New Roman"/>
          <w:sz w:val="27"/>
          <w:szCs w:val="27"/>
          <w:lang w:eastAsia="ru-RU"/>
        </w:rPr>
        <w:t>забалансовых</w:t>
      </w:r>
      <w:proofErr w:type="spellEnd"/>
      <w:r w:rsidRPr="00D414A8">
        <w:rPr>
          <w:rFonts w:ascii="Times New Roman" w:eastAsia="Times New Roman" w:hAnsi="Times New Roman" w:cs="Times New Roman"/>
          <w:sz w:val="27"/>
          <w:szCs w:val="27"/>
          <w:lang w:eastAsia="ru-RU"/>
        </w:rPr>
        <w:t xml:space="preserve"> счетов:</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 таблица 2.4 (см. с. 229) – для отражения данных об арендованных основных средствах (счет 001 “Арендованные основные средства”);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таблица 8 (см. с. 234) – для отражения сведений о полученных и выданных обеспечениях обязательств и платежей (счета 008 “Обеспечения обязательств и платежей полученные” и 009 “Обеспечения обязательств и платежей выданные”).</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Кроме того, при составлении отчетности необходимо принимать во внимание рекомендации, содержащиеся в Информации Минфина России от 22.06.2011 N ПЗ-5/2011 “О раскрытии информации о </w:t>
      </w:r>
      <w:proofErr w:type="spellStart"/>
      <w:r w:rsidRPr="00D414A8">
        <w:rPr>
          <w:rFonts w:ascii="Times New Roman" w:eastAsia="Times New Roman" w:hAnsi="Times New Roman" w:cs="Times New Roman"/>
          <w:sz w:val="27"/>
          <w:szCs w:val="27"/>
          <w:lang w:eastAsia="ru-RU"/>
        </w:rPr>
        <w:t>забалансовых</w:t>
      </w:r>
      <w:proofErr w:type="spellEnd"/>
      <w:r w:rsidRPr="00D414A8">
        <w:rPr>
          <w:rFonts w:ascii="Times New Roman" w:eastAsia="Times New Roman" w:hAnsi="Times New Roman" w:cs="Times New Roman"/>
          <w:sz w:val="27"/>
          <w:szCs w:val="27"/>
          <w:lang w:eastAsia="ru-RU"/>
        </w:rPr>
        <w:t xml:space="preserve"> статьях в годовой бухгалтерской отчетности организации”.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В соответствии с требованиями ПБУ 4/99 с целью формирования полного представления о финансовом положении организации, финансовых результатах ее деятельности и изменениях в ее финансовом положении, повышения прозрачности деятельности организации в годовую бухгалтерскую отчетность организации включаются следующие дополнительные показатели и пояснения о </w:t>
      </w:r>
      <w:proofErr w:type="spellStart"/>
      <w:r w:rsidRPr="00D414A8">
        <w:rPr>
          <w:rFonts w:ascii="Times New Roman" w:eastAsia="Times New Roman" w:hAnsi="Times New Roman" w:cs="Times New Roman"/>
          <w:sz w:val="27"/>
          <w:szCs w:val="27"/>
          <w:lang w:eastAsia="ru-RU"/>
        </w:rPr>
        <w:t>забалансовых</w:t>
      </w:r>
      <w:proofErr w:type="spellEnd"/>
      <w:r w:rsidRPr="00D414A8">
        <w:rPr>
          <w:rFonts w:ascii="Times New Roman" w:eastAsia="Times New Roman" w:hAnsi="Times New Roman" w:cs="Times New Roman"/>
          <w:sz w:val="27"/>
          <w:szCs w:val="27"/>
          <w:lang w:eastAsia="ru-RU"/>
        </w:rPr>
        <w:t xml:space="preserve"> статьях (в случае их существенности):</w:t>
      </w:r>
    </w:p>
    <w:p w:rsidR="00C10383" w:rsidRPr="00D414A8" w:rsidRDefault="00C10383"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1) информация об условных обязательствах организации в соответствии с ПБУ 8/2010 (счет 009).</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отношении обеспечений, выданных организацией в форме поручитель</w:t>
      </w:r>
      <w:proofErr w:type="gramStart"/>
      <w:r w:rsidRPr="00D414A8">
        <w:rPr>
          <w:rFonts w:ascii="Times New Roman" w:eastAsia="Times New Roman" w:hAnsi="Times New Roman" w:cs="Times New Roman"/>
          <w:sz w:val="27"/>
          <w:szCs w:val="27"/>
          <w:lang w:eastAsia="ru-RU"/>
        </w:rPr>
        <w:t>ств тр</w:t>
      </w:r>
      <w:proofErr w:type="gramEnd"/>
      <w:r w:rsidRPr="00D414A8">
        <w:rPr>
          <w:rFonts w:ascii="Times New Roman" w:eastAsia="Times New Roman" w:hAnsi="Times New Roman" w:cs="Times New Roman"/>
          <w:sz w:val="27"/>
          <w:szCs w:val="27"/>
          <w:lang w:eastAsia="ru-RU"/>
        </w:rPr>
        <w:t>етьим лицам по обязательствам других организаций, раскрывается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 характере обязательств, по которым выданы поручительства;</w:t>
      </w:r>
      <w:r w:rsidRPr="00D414A8">
        <w:rPr>
          <w:rFonts w:ascii="Times New Roman" w:eastAsia="Times New Roman" w:hAnsi="Times New Roman" w:cs="Times New Roman"/>
          <w:sz w:val="27"/>
          <w:szCs w:val="27"/>
          <w:lang w:eastAsia="ru-RU"/>
        </w:rPr>
        <w:br/>
        <w:t>– организациях, по обязательствам которых выданы поручительства (с обособленным раскрытием информации об организациях, являющихся связанными сторонами отчитывающейся организации);</w:t>
      </w:r>
      <w:r w:rsidRPr="00D414A8">
        <w:rPr>
          <w:rFonts w:ascii="Times New Roman" w:eastAsia="Times New Roman" w:hAnsi="Times New Roman" w:cs="Times New Roman"/>
          <w:sz w:val="27"/>
          <w:szCs w:val="27"/>
          <w:lang w:eastAsia="ru-RU"/>
        </w:rPr>
        <w:br/>
        <w:t>– сроках действия и суммах поручительств.</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Информация об оценке возможных обязательств организации, которые по условиям договора возникнут у нее в случае неисполнения должником обеспечиваемого обязательства перед кредитором (включая оценку величины процентов, сумм возмещения судебных издержек по взысканию долга и других возможных убытков кредитора), раскрывается обособленно.</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случае если по состоянию на отчетную дату организацией выданы собственные векселя, по которым встречные обязательства контрагентом не исполнены (не получены денежные средства, товары, работы, услуги), раскрывается информация о сумме таких обязательств;</w:t>
      </w:r>
    </w:p>
    <w:p w:rsidR="00C10383" w:rsidRPr="00D414A8" w:rsidRDefault="00C10383"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2) информация, связанная с признанными в бухгалтерском балансе обязательствами.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организация выдала обеспечения под собственные обязательства, то по каждому такому обеспечению раскрывается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 характере обязательств, под которые выдано обеспечение;</w:t>
      </w:r>
      <w:r w:rsidRPr="00D414A8">
        <w:rPr>
          <w:rFonts w:ascii="Times New Roman" w:eastAsia="Times New Roman" w:hAnsi="Times New Roman" w:cs="Times New Roman"/>
          <w:sz w:val="27"/>
          <w:szCs w:val="27"/>
          <w:lang w:eastAsia="ru-RU"/>
        </w:rPr>
        <w:br/>
        <w:t>– организациях, по обязательствам перед которыми выданы обеспечения (с обособленным раскрытием информации об организациях, являющихся связанными сторонами отчитывающейся организации);</w:t>
      </w:r>
      <w:r w:rsidRPr="00D414A8">
        <w:rPr>
          <w:rFonts w:ascii="Times New Roman" w:eastAsia="Times New Roman" w:hAnsi="Times New Roman" w:cs="Times New Roman"/>
          <w:sz w:val="27"/>
          <w:szCs w:val="27"/>
          <w:lang w:eastAsia="ru-RU"/>
        </w:rPr>
        <w:br/>
        <w:t>– суммах выданных обеспечений.</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Особое внимание должно быть уделено раскрытию информации о потенциально существенных рисках неисполнения обязательств, в том числе возможных суммах штрафов, пени, неустоек.</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Если стоимость выданного в качестве обеспечения актива, по </w:t>
      </w:r>
      <w:proofErr w:type="gramStart"/>
      <w:r w:rsidRPr="00D414A8">
        <w:rPr>
          <w:rFonts w:ascii="Times New Roman" w:eastAsia="Times New Roman" w:hAnsi="Times New Roman" w:cs="Times New Roman"/>
          <w:sz w:val="27"/>
          <w:szCs w:val="27"/>
          <w:lang w:eastAsia="ru-RU"/>
        </w:rPr>
        <w:t>которой</w:t>
      </w:r>
      <w:proofErr w:type="gramEnd"/>
      <w:r w:rsidRPr="00D414A8">
        <w:rPr>
          <w:rFonts w:ascii="Times New Roman" w:eastAsia="Times New Roman" w:hAnsi="Times New Roman" w:cs="Times New Roman"/>
          <w:sz w:val="27"/>
          <w:szCs w:val="27"/>
          <w:lang w:eastAsia="ru-RU"/>
        </w:rPr>
        <w:t xml:space="preserve"> он отражен в бухгалтерском балансе, превышает величину обязательства, которое им обеспечивается, то величина такого превышения раскрывается обособленно.</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Не рассматриваются в качестве обеспечений под собственные обязательства: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векселя организации, выданные третьим лицам, в связи с приобретением активов, выполнением работ, оказанием услуг или привлечением кредитных (заемных) средств;</w:t>
      </w:r>
      <w:r w:rsidRPr="00D414A8">
        <w:rPr>
          <w:rFonts w:ascii="Times New Roman" w:eastAsia="Times New Roman" w:hAnsi="Times New Roman" w:cs="Times New Roman"/>
          <w:sz w:val="27"/>
          <w:szCs w:val="27"/>
          <w:lang w:eastAsia="ru-RU"/>
        </w:rPr>
        <w:br/>
        <w:t>– выданные кредиторам организации поручительства третьих лиц по обязательствам отчитывающейся организации;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3) информация, связанная с признанными в бухгалтерском балансе активами.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организация передала в залог имущество (данные по счету 009), то в отношении такого имущества раскрываются: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факт передачи имущества;</w:t>
      </w:r>
      <w:r w:rsidRPr="00D414A8">
        <w:rPr>
          <w:rFonts w:ascii="Times New Roman" w:eastAsia="Times New Roman" w:hAnsi="Times New Roman" w:cs="Times New Roman"/>
          <w:sz w:val="27"/>
          <w:szCs w:val="27"/>
          <w:lang w:eastAsia="ru-RU"/>
        </w:rPr>
        <w:br/>
        <w:t>– вид переданного имущества;</w:t>
      </w:r>
      <w:r w:rsidRPr="00D414A8">
        <w:rPr>
          <w:rFonts w:ascii="Times New Roman" w:eastAsia="Times New Roman" w:hAnsi="Times New Roman" w:cs="Times New Roman"/>
          <w:sz w:val="27"/>
          <w:szCs w:val="27"/>
          <w:lang w:eastAsia="ru-RU"/>
        </w:rPr>
        <w:br/>
        <w:t>– установленные ограничения использования переданного имущества;</w:t>
      </w:r>
      <w:r w:rsidRPr="00D414A8">
        <w:rPr>
          <w:rFonts w:ascii="Times New Roman" w:eastAsia="Times New Roman" w:hAnsi="Times New Roman" w:cs="Times New Roman"/>
          <w:sz w:val="27"/>
          <w:szCs w:val="27"/>
          <w:lang w:eastAsia="ru-RU"/>
        </w:rPr>
        <w:br/>
        <w:t>– возможности использования переданного имущества данной организацией для ведения обычной деятельности.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составе информации об имуществе, переданном в залог, раскрывается также его стоимость, отраженная в бухгалтерском балансе.</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произвести достоверную оценку имущества, переданного в залог, на отчетную дату не представляется возможным, то информация об этом раскрывается обособленно с указанием условий определения залоговой суммы. Примером такой ситуации является передача в залог имущества, состав и оценка которого могут быть определены только в момент неисполнения условий залога и возникновения права у залогодержателя предъявить залоговые требования (например, величина залога определяется в процентах от суммы будущей выручки организации-залогодателя).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Информация об активах, являющихся предметом залоговых отношений в силу закона (например, признанные в бухгалтерском балансе организации-покупателя активы, не оплаченные на отчетную дату), раскрывается обособленно.</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составе информации о полученных организацией-кредитором (заимодавцем) обеспечениях в форме поручитель</w:t>
      </w:r>
      <w:proofErr w:type="gramStart"/>
      <w:r w:rsidRPr="00D414A8">
        <w:rPr>
          <w:rFonts w:ascii="Times New Roman" w:eastAsia="Times New Roman" w:hAnsi="Times New Roman" w:cs="Times New Roman"/>
          <w:sz w:val="27"/>
          <w:szCs w:val="27"/>
          <w:lang w:eastAsia="ru-RU"/>
        </w:rPr>
        <w:t>ств тр</w:t>
      </w:r>
      <w:proofErr w:type="gramEnd"/>
      <w:r w:rsidRPr="00D414A8">
        <w:rPr>
          <w:rFonts w:ascii="Times New Roman" w:eastAsia="Times New Roman" w:hAnsi="Times New Roman" w:cs="Times New Roman"/>
          <w:sz w:val="27"/>
          <w:szCs w:val="27"/>
          <w:lang w:eastAsia="ru-RU"/>
        </w:rPr>
        <w:t>етьих лиц (счет 008) раскрывается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 видах активов (дебиторская задолженность и др.), по которым получены поручительства;</w:t>
      </w:r>
      <w:r w:rsidRPr="00D414A8">
        <w:rPr>
          <w:rFonts w:ascii="Times New Roman" w:eastAsia="Times New Roman" w:hAnsi="Times New Roman" w:cs="Times New Roman"/>
          <w:sz w:val="27"/>
          <w:szCs w:val="27"/>
          <w:lang w:eastAsia="ru-RU"/>
        </w:rPr>
        <w:br/>
        <w:t>– об организациях-поручителях (с обособленным раскрытием информации об организациях, являющихся связанными сторонами отчитывающейся организации).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Не рассматриваются в качестве полученных обеспечений поручительства третьих лиц по обязательствам отчитывающейся организации.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Информация о полученных организацией-кредитором (заимодавцем) обеспечениях в форме поручитель</w:t>
      </w:r>
      <w:proofErr w:type="gramStart"/>
      <w:r w:rsidRPr="00D414A8">
        <w:rPr>
          <w:rFonts w:ascii="Times New Roman" w:eastAsia="Times New Roman" w:hAnsi="Times New Roman" w:cs="Times New Roman"/>
          <w:sz w:val="27"/>
          <w:szCs w:val="27"/>
          <w:lang w:eastAsia="ru-RU"/>
        </w:rPr>
        <w:t>ств тр</w:t>
      </w:r>
      <w:proofErr w:type="gramEnd"/>
      <w:r w:rsidRPr="00D414A8">
        <w:rPr>
          <w:rFonts w:ascii="Times New Roman" w:eastAsia="Times New Roman" w:hAnsi="Times New Roman" w:cs="Times New Roman"/>
          <w:sz w:val="27"/>
          <w:szCs w:val="27"/>
          <w:lang w:eastAsia="ru-RU"/>
        </w:rPr>
        <w:t>етьих лиц должна формироваться с учетом результатов анализа и оценки финансовой надежности поручителя.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организация получила в залог имущество (счет 008), то в отношении такого имущества раскрывается:</w:t>
      </w: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 факт получения имущества;</w:t>
      </w:r>
      <w:r w:rsidRPr="00D414A8">
        <w:rPr>
          <w:rFonts w:ascii="Times New Roman" w:eastAsia="Times New Roman" w:hAnsi="Times New Roman" w:cs="Times New Roman"/>
          <w:sz w:val="27"/>
          <w:szCs w:val="27"/>
          <w:lang w:eastAsia="ru-RU"/>
        </w:rPr>
        <w:br/>
        <w:t>– стоимость обеспеченного данным имуществом актива, по которой он отражен в бухгалтерском балансе организации;</w:t>
      </w:r>
      <w:r w:rsidRPr="00D414A8">
        <w:rPr>
          <w:rFonts w:ascii="Times New Roman" w:eastAsia="Times New Roman" w:hAnsi="Times New Roman" w:cs="Times New Roman"/>
          <w:sz w:val="27"/>
          <w:szCs w:val="27"/>
          <w:lang w:eastAsia="ru-RU"/>
        </w:rPr>
        <w:br/>
        <w:t>– вид полученного имущества;</w:t>
      </w:r>
      <w:r w:rsidRPr="00D414A8">
        <w:rPr>
          <w:rFonts w:ascii="Times New Roman" w:eastAsia="Times New Roman" w:hAnsi="Times New Roman" w:cs="Times New Roman"/>
          <w:sz w:val="27"/>
          <w:szCs w:val="27"/>
          <w:lang w:eastAsia="ru-RU"/>
        </w:rPr>
        <w:br/>
        <w:t>– договорная стоимость полученного имущества;</w:t>
      </w:r>
      <w:r w:rsidRPr="00D414A8">
        <w:rPr>
          <w:rFonts w:ascii="Times New Roman" w:eastAsia="Times New Roman" w:hAnsi="Times New Roman" w:cs="Times New Roman"/>
          <w:sz w:val="27"/>
          <w:szCs w:val="27"/>
          <w:lang w:eastAsia="ru-RU"/>
        </w:rPr>
        <w:br/>
        <w:t>– права и возможности использования полученного имущества данной организацией.</w:t>
      </w:r>
      <w:proofErr w:type="gramEnd"/>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составе информации об имуществе, полученном в залог, раскрывается (если возможно) также его справедливая стоимость, определяемая организацией в соответствии с МСФО.</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составе информации о справедливой стоимости предмета залога организации приводится описание примененных способов ее определения и существенных допущений, лежащих в основе этих способов. Оценка по справедливой стоимости приводится по каждому предмету залога или по однородным группам указанных предметов.</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случае если справедливая стоимость предмета залога организации не может быть надежно оценена, раскрывается этот факт с объяснением причин.</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F79C3"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В составе информации, связанной с денежными средствами и денежными эквивалентами, организация раскрывает показатели, характеризующие ее возможность привлечь дополнительные денежные средства, а также другую информацию в соответствии с ПБУ 23/2011;</w:t>
      </w:r>
    </w:p>
    <w:p w:rsidR="00DF79C3" w:rsidRPr="00D414A8" w:rsidRDefault="00DF79C3"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ru-RU"/>
        </w:rPr>
      </w:pPr>
      <w:r w:rsidRPr="00D414A8">
        <w:rPr>
          <w:rFonts w:ascii="Times New Roman" w:eastAsia="Times New Roman" w:hAnsi="Times New Roman" w:cs="Times New Roman"/>
          <w:b/>
          <w:bCs/>
          <w:sz w:val="24"/>
          <w:szCs w:val="24"/>
          <w:lang w:eastAsia="ru-RU"/>
        </w:rPr>
        <w:t>4) информация о финансовых инструментах срочных сделок.</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по состоянию на 31 декабря 2016 г. организация является стороной срочной сделки (форвард, фьючерс, опцион, своп и т.п.), то она раскрывает информацию о финансовых инструментах этих сделок.</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отношении финансовых инструментов срочных сделок раскрывается следующая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цели операций с ними в хозяйственной политике организации (например, хеджирование рисков, перепродажа в краткосрочной перспективе, инвестиции);</w:t>
      </w:r>
      <w:r w:rsidRPr="00D414A8">
        <w:rPr>
          <w:rFonts w:ascii="Times New Roman" w:eastAsia="Times New Roman" w:hAnsi="Times New Roman" w:cs="Times New Roman"/>
          <w:sz w:val="27"/>
          <w:szCs w:val="27"/>
          <w:lang w:eastAsia="ru-RU"/>
        </w:rPr>
        <w:br/>
        <w:t xml:space="preserve">– имеющиеся по ним по состоянию на отчетную дату права и обязанности. </w:t>
      </w:r>
      <w:proofErr w:type="gramStart"/>
      <w:r w:rsidRPr="00D414A8">
        <w:rPr>
          <w:rFonts w:ascii="Times New Roman" w:eastAsia="Times New Roman" w:hAnsi="Times New Roman" w:cs="Times New Roman"/>
          <w:sz w:val="27"/>
          <w:szCs w:val="27"/>
          <w:lang w:eastAsia="ru-RU"/>
        </w:rPr>
        <w:t>Информация о таких правах и обязанностях раскрывается с подразделением по срокам исполнения;</w:t>
      </w:r>
      <w:r w:rsidRPr="00D414A8">
        <w:rPr>
          <w:rFonts w:ascii="Times New Roman" w:eastAsia="Times New Roman" w:hAnsi="Times New Roman" w:cs="Times New Roman"/>
          <w:sz w:val="27"/>
          <w:szCs w:val="27"/>
          <w:lang w:eastAsia="ru-RU"/>
        </w:rPr>
        <w:br/>
        <w:t>– условия сделок, не исполненных в срок;</w:t>
      </w:r>
      <w:r w:rsidRPr="00D414A8">
        <w:rPr>
          <w:rFonts w:ascii="Times New Roman" w:eastAsia="Times New Roman" w:hAnsi="Times New Roman" w:cs="Times New Roman"/>
          <w:sz w:val="27"/>
          <w:szCs w:val="27"/>
          <w:lang w:eastAsia="ru-RU"/>
        </w:rPr>
        <w:br/>
        <w:t>– о базисных активах (предметах) финансовых инструментов срочных сделок (иностранной валюте, ценных бумагах, ином имуществе и имущественных правах, процентных ставках, кредитных ресурсах, индексах цен или процентных ставок, др.);</w:t>
      </w:r>
      <w:r w:rsidRPr="00D414A8">
        <w:rPr>
          <w:rFonts w:ascii="Times New Roman" w:eastAsia="Times New Roman" w:hAnsi="Times New Roman" w:cs="Times New Roman"/>
          <w:sz w:val="27"/>
          <w:szCs w:val="27"/>
          <w:lang w:eastAsia="ru-RU"/>
        </w:rPr>
        <w:br/>
        <w:t>– справедливая стоимость их по состоянию на 31 декабря отчетного года;</w:t>
      </w:r>
      <w:proofErr w:type="gramEnd"/>
      <w:r w:rsidRPr="00D414A8">
        <w:rPr>
          <w:rFonts w:ascii="Times New Roman" w:eastAsia="Times New Roman" w:hAnsi="Times New Roman" w:cs="Times New Roman"/>
          <w:sz w:val="27"/>
          <w:szCs w:val="27"/>
          <w:lang w:eastAsia="ru-RU"/>
        </w:rPr>
        <w:br/>
        <w:t>– прибыли и убытки по ним, не признанные в годовой бухгалтерской отчетности организации.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Информация о финансовых инструментах срочных сделок, обращающихся и не обращающихся на организованном рынке, раскрывается обособленно.</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Если финансовые инструменты срочных сделок используются организацией с целью хеджирования рисков, то раскрывается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об объектах хеджирования (рыночная, справедливая стоимость, денежные потоки, др.);</w:t>
      </w:r>
      <w:r w:rsidRPr="00D414A8">
        <w:rPr>
          <w:rFonts w:ascii="Times New Roman" w:eastAsia="Times New Roman" w:hAnsi="Times New Roman" w:cs="Times New Roman"/>
          <w:sz w:val="27"/>
          <w:szCs w:val="27"/>
          <w:lang w:eastAsia="ru-RU"/>
        </w:rPr>
        <w:br/>
        <w:t>– финансовых инструментах срочных сделок, использованных в целях хеджирования;</w:t>
      </w:r>
      <w:r w:rsidRPr="00D414A8">
        <w:rPr>
          <w:rFonts w:ascii="Times New Roman" w:eastAsia="Times New Roman" w:hAnsi="Times New Roman" w:cs="Times New Roman"/>
          <w:sz w:val="27"/>
          <w:szCs w:val="27"/>
          <w:lang w:eastAsia="ru-RU"/>
        </w:rPr>
        <w:br/>
        <w:t>– хеджируемых рисках;</w:t>
      </w:r>
      <w:r w:rsidRPr="00D414A8">
        <w:rPr>
          <w:rFonts w:ascii="Times New Roman" w:eastAsia="Times New Roman" w:hAnsi="Times New Roman" w:cs="Times New Roman"/>
          <w:sz w:val="27"/>
          <w:szCs w:val="27"/>
          <w:lang w:eastAsia="ru-RU"/>
        </w:rPr>
        <w:br/>
        <w:t>– иная необходимая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Кроме того, раскрывается оценка эффективности финансовых инструментов срочных сделок, примененных в целях хеджирования рисков. Такая оценка приводится в форме сверки прибылей и убытков по финансовому инструменту срочных сделок и соответствующему объекту хеджирования.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Информация о сделках с отсрочкой исполнения, заключенных с целью продажи или приобретения товаров, работ, услуг, раскрывается в бухгалтерской отчетности организации в общем порядке.</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Указанные в Информации Минфина России дополнительные показатели и пояснения о </w:t>
      </w:r>
      <w:proofErr w:type="spellStart"/>
      <w:r w:rsidRPr="00D414A8">
        <w:rPr>
          <w:rFonts w:ascii="Times New Roman" w:eastAsia="Times New Roman" w:hAnsi="Times New Roman" w:cs="Times New Roman"/>
          <w:sz w:val="27"/>
          <w:szCs w:val="27"/>
          <w:lang w:eastAsia="ru-RU"/>
        </w:rPr>
        <w:t>забалансовых</w:t>
      </w:r>
      <w:proofErr w:type="spellEnd"/>
      <w:r w:rsidRPr="00D414A8">
        <w:rPr>
          <w:rFonts w:ascii="Times New Roman" w:eastAsia="Times New Roman" w:hAnsi="Times New Roman" w:cs="Times New Roman"/>
          <w:sz w:val="27"/>
          <w:szCs w:val="27"/>
          <w:lang w:eastAsia="ru-RU"/>
        </w:rPr>
        <w:t xml:space="preserve"> статьях приводятся в пояснениях к бухгалтерскому балансу и отчету о финансовых результатах.</w:t>
      </w:r>
    </w:p>
    <w:p w:rsidR="00C10383" w:rsidRPr="00D414A8" w:rsidRDefault="00C10383"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C10383" w:rsidRDefault="00D414A8" w:rsidP="00DF79C3">
      <w:pPr>
        <w:shd w:val="clear" w:color="auto" w:fill="FFFFFF"/>
        <w:spacing w:after="100" w:afterAutospacing="1" w:line="240" w:lineRule="auto"/>
        <w:jc w:val="both"/>
        <w:outlineLvl w:val="2"/>
        <w:rPr>
          <w:rFonts w:ascii="Times New Roman" w:eastAsia="Times New Roman" w:hAnsi="Times New Roman" w:cs="Times New Roman"/>
          <w:b/>
          <w:bCs/>
          <w:sz w:val="28"/>
          <w:szCs w:val="28"/>
          <w:lang w:eastAsia="ru-RU"/>
        </w:rPr>
      </w:pPr>
      <w:r w:rsidRPr="00C10383">
        <w:rPr>
          <w:rFonts w:ascii="Times New Roman" w:eastAsia="Times New Roman" w:hAnsi="Times New Roman" w:cs="Times New Roman"/>
          <w:b/>
          <w:bCs/>
          <w:sz w:val="28"/>
          <w:szCs w:val="28"/>
          <w:lang w:eastAsia="ru-RU"/>
        </w:rPr>
        <w:t>Пояснительная записка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С 2013 г., после вступления в силу нового Закона “О бухгалтерском учете”, возникла некая путаница в терминологии.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До 2013 г. в состав бухгалтерской отчетности включалась пояснительная записка, которую иногда называли также пояснениями к бухгалтерской </w:t>
      </w:r>
      <w:proofErr w:type="spellStart"/>
      <w:r w:rsidRPr="00D414A8">
        <w:rPr>
          <w:rFonts w:ascii="Times New Roman" w:eastAsia="Times New Roman" w:hAnsi="Times New Roman" w:cs="Times New Roman"/>
          <w:sz w:val="27"/>
          <w:szCs w:val="27"/>
          <w:lang w:eastAsia="ru-RU"/>
        </w:rPr>
        <w:t>отчетности</w:t>
      </w:r>
      <w:proofErr w:type="gramStart"/>
      <w:r w:rsidRPr="00D414A8">
        <w:rPr>
          <w:rFonts w:ascii="Times New Roman" w:eastAsia="Times New Roman" w:hAnsi="Times New Roman" w:cs="Times New Roman"/>
          <w:sz w:val="27"/>
          <w:szCs w:val="27"/>
          <w:lang w:eastAsia="ru-RU"/>
        </w:rPr>
        <w:t>.Т</w:t>
      </w:r>
      <w:proofErr w:type="gramEnd"/>
      <w:r w:rsidRPr="00D414A8">
        <w:rPr>
          <w:rFonts w:ascii="Times New Roman" w:eastAsia="Times New Roman" w:hAnsi="Times New Roman" w:cs="Times New Roman"/>
          <w:sz w:val="27"/>
          <w:szCs w:val="27"/>
          <w:lang w:eastAsia="ru-RU"/>
        </w:rPr>
        <w:t>еперь</w:t>
      </w:r>
      <w:proofErr w:type="spellEnd"/>
      <w:r w:rsidRPr="00D414A8">
        <w:rPr>
          <w:rFonts w:ascii="Times New Roman" w:eastAsia="Times New Roman" w:hAnsi="Times New Roman" w:cs="Times New Roman"/>
          <w:sz w:val="27"/>
          <w:szCs w:val="27"/>
          <w:lang w:eastAsia="ru-RU"/>
        </w:rPr>
        <w:t xml:space="preserve"> же в нормативных документах используются два разных понятия: “пояснения к балансу и отчету о финансовых результатах” и “пояснительная записка”.</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Это не одно и то же.</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Пояснения к балансу и отчету о финансовых результатах входят в состав годовой бухгалтерской отчетности и содержат информацию, раскрывающую показатели баланса и отчета о финансовых результатах.</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Порядок составления и оформления этого документа, а также требования к его содержанию рассмотрены выше, в разд. 2.14.</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Пояснительная записка – это некий дополнительный документ, не являющийся частью бухгалтерской отчетности, в котором раскрывается информация, сопутствующая отчетности.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соответствии с п. 39 ПБУ 4/99 организация может представлять дополнительную информацию, сопутствующую бухгалтерской отчетности, если исполнительный орган считает ее полезной для заинтересованных пользователей при принятии экономических решений.</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Эта дополнительная информация оформляется в виде пояснительной записки.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ней раскрываются динамика важнейших экономических и финансовых показателей деятельности организации в течение ряда лет; планируемое развитие организации; предполагаемые капитальные и долгосрочные финансовые вложения; политика в отношении заемных средств, управления рисками; деятельность организации в области научно-исследовательских и опытно-конструкторских работ; природоохранные мероприятия; иная информация.</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Дополнительная информация при необходимости может быть представлена в виде аналитических таблиц, графиков и диаграмм.</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При раскрытии дополнительной информации, например в части природоохранных мероприятий, приводятся сведения об основных проводимых и планируемых организацией мероприятиях в области охраны окружающей среды, влиянии этих мероприятий на уровень вложений долгосрочного характера и доходности в отчетном году, характеристика финансовых последствий для будущих периодов, данные о платежах за нарушение природоохранного законодательства, экологических платежах и плате за природные ресурсы, текущих расходах по охране</w:t>
      </w:r>
      <w:proofErr w:type="gramEnd"/>
      <w:r w:rsidRPr="00D414A8">
        <w:rPr>
          <w:rFonts w:ascii="Times New Roman" w:eastAsia="Times New Roman" w:hAnsi="Times New Roman" w:cs="Times New Roman"/>
          <w:sz w:val="27"/>
          <w:szCs w:val="27"/>
          <w:lang w:eastAsia="ru-RU"/>
        </w:rPr>
        <w:t xml:space="preserve"> окружающей среды и степени их влияния на финансовые результаты деятельности организации.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В пояснительной записке можно дать краткую характеристику деятельности организации (обычных видов деятельности; текущей, инвестиционной и финансовой деятельности), основные показатели деятельности и факторы, повлиявшие в отчетном году на финансовые результаты деятельности организации, а также решения по итогам рассмотрения годовой бухгалтерской отчетности и распределения чистой прибыли.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При оценке финансового состояния на краткосрочную перспективу могут приводиться показатели оценки удовлетворительности структуры баланса (текущей ликвидности, обеспеченности собственными средствами и способности восстановления (утраты) платежеспособности). При характеристике платежеспособности следует обратить внимание на такие показатели, как наличие денежных средств на счетах в банках, в кассе организации, убытки, просроченные дебиторская и кредиторская задолженности, не погашенные в срок кредиты и займы, полнота перечисления соответствующих налогов в бюджет, уплаченные (подлежащие уплате) штрафные санкции за неисполнение обязательств перед бюджетом. Также следует обратить внимание на оценку положения организации на рынке ценных бумаг и причины имевших место негативных явлений.</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При оценке финансового положения на долгосрочную перспективу приводятся характеристика структуры источников средств, степень зависимости организации от внешних инвесторов и кредиторов и пр. Дается характеристика динамики инвестиций за предыдущие годы и на перспективу с определением эффективности этих инвестиций.</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 xml:space="preserve">Кроме того, в пояснительной записке может быть приведена оценка деловой активности организации, критериями которой </w:t>
      </w:r>
      <w:proofErr w:type="gramStart"/>
      <w:r w:rsidRPr="00D414A8">
        <w:rPr>
          <w:rFonts w:ascii="Times New Roman" w:eastAsia="Times New Roman" w:hAnsi="Times New Roman" w:cs="Times New Roman"/>
          <w:sz w:val="27"/>
          <w:szCs w:val="27"/>
          <w:lang w:eastAsia="ru-RU"/>
        </w:rPr>
        <w:t>являются</w:t>
      </w:r>
      <w:proofErr w:type="gramEnd"/>
      <w:r w:rsidRPr="00D414A8">
        <w:rPr>
          <w:rFonts w:ascii="Times New Roman" w:eastAsia="Times New Roman" w:hAnsi="Times New Roman" w:cs="Times New Roman"/>
          <w:sz w:val="27"/>
          <w:szCs w:val="27"/>
          <w:lang w:eastAsia="ru-RU"/>
        </w:rPr>
        <w:t xml:space="preserve"> широта рынков сбыта продукции, включая наличие поставок на экспорт, репутация организации, выражающаяся, в частности, в известности клиентов, пользующихся услугами организации, и иная информация; степень выполнения плановых показателей, обеспечения заданных темпов их роста (снижения), уровень эффективности использования ресурсов организации.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lastRenderedPageBreak/>
        <w:t>Никаких типовых рекомендаций относительно правил составления и оформления пояснительной записки нет и быть не может. В каждой организации вопрос о том, насколько полной и развернутой должна быть пояснительная записка (и вообще нужна ли она), решается сугубо индивидуально.</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r w:rsidRPr="00D414A8">
        <w:rPr>
          <w:rFonts w:ascii="Times New Roman" w:eastAsia="Times New Roman" w:hAnsi="Times New Roman" w:cs="Times New Roman"/>
          <w:sz w:val="27"/>
          <w:szCs w:val="27"/>
          <w:lang w:eastAsia="ru-RU"/>
        </w:rPr>
        <w:t>Определяя конкретное содержание пояснительной записки, нужно исходить из того, что отраженная в ней информация адресована заинтересованным пользователям отчетности (акционерам, кредиторам, инвесторам, в том числе потенциальным и т.д.). Соответственно, информация, отраженная в пояснительной записке, призвана оказать влияние на решения (включая управленческие) этих пользователей, помогая им оценить прошлые, настоящие или будущие события, подтверждая или изменяя ранее сделанные оценки.</w:t>
      </w: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
    <w:p w:rsidR="00D414A8" w:rsidRPr="00D414A8" w:rsidRDefault="00D414A8" w:rsidP="00DF79C3">
      <w:pPr>
        <w:shd w:val="clear" w:color="auto" w:fill="FFFFFF"/>
        <w:spacing w:after="0" w:line="240" w:lineRule="auto"/>
        <w:jc w:val="both"/>
        <w:rPr>
          <w:rFonts w:ascii="Times New Roman" w:eastAsia="Times New Roman" w:hAnsi="Times New Roman" w:cs="Times New Roman"/>
          <w:sz w:val="27"/>
          <w:szCs w:val="27"/>
          <w:lang w:eastAsia="ru-RU"/>
        </w:rPr>
      </w:pPr>
      <w:proofErr w:type="gramStart"/>
      <w:r w:rsidRPr="00D414A8">
        <w:rPr>
          <w:rFonts w:ascii="Times New Roman" w:eastAsia="Times New Roman" w:hAnsi="Times New Roman" w:cs="Times New Roman"/>
          <w:sz w:val="27"/>
          <w:szCs w:val="27"/>
          <w:lang w:eastAsia="ru-RU"/>
        </w:rPr>
        <w:t>В этой связи в Письме Минфина России от 09.01.2013 N 07-02-18/01 разъясняется, что в бухгалтерской отчетности не должно быть ссылок на информацию, отраженную в пояснительной записке; из наименования документа (пояснительной записки) у пользователя не должно создаться ошибочное впечатление, что она является частью бухгалтерской отчетности; пояснительная записка должна быть обособлена от бухгалтерской отчетности.</w:t>
      </w:r>
      <w:proofErr w:type="gramEnd"/>
    </w:p>
    <w:p w:rsidR="00D725CE" w:rsidRPr="00DF79C3" w:rsidRDefault="00D725CE" w:rsidP="00DF79C3">
      <w:pPr>
        <w:jc w:val="both"/>
        <w:rPr>
          <w:rFonts w:ascii="Times New Roman" w:hAnsi="Times New Roman" w:cs="Times New Roman"/>
          <w:sz w:val="24"/>
          <w:szCs w:val="24"/>
        </w:rPr>
      </w:pPr>
    </w:p>
    <w:p w:rsidR="00D414A8" w:rsidRPr="00DF79C3" w:rsidRDefault="00D414A8" w:rsidP="00DF79C3">
      <w:pPr>
        <w:jc w:val="both"/>
        <w:rPr>
          <w:rFonts w:ascii="Times New Roman" w:hAnsi="Times New Roman" w:cs="Times New Roman"/>
          <w:sz w:val="24"/>
          <w:szCs w:val="24"/>
        </w:rPr>
      </w:pPr>
    </w:p>
    <w:p w:rsidR="00D414A8" w:rsidRPr="00DF79C3" w:rsidRDefault="00D414A8" w:rsidP="00DF79C3">
      <w:pPr>
        <w:jc w:val="both"/>
        <w:rPr>
          <w:rFonts w:ascii="Times New Roman" w:hAnsi="Times New Roman" w:cs="Times New Roman"/>
          <w:sz w:val="24"/>
          <w:szCs w:val="24"/>
        </w:rPr>
      </w:pPr>
    </w:p>
    <w:p w:rsidR="00D414A8" w:rsidRPr="00DF79C3" w:rsidRDefault="00D414A8" w:rsidP="00DF79C3">
      <w:pPr>
        <w:jc w:val="both"/>
        <w:rPr>
          <w:rFonts w:ascii="Times New Roman" w:hAnsi="Times New Roman" w:cs="Times New Roman"/>
          <w:sz w:val="24"/>
          <w:szCs w:val="24"/>
        </w:rPr>
      </w:pPr>
    </w:p>
    <w:sectPr w:rsidR="00D414A8" w:rsidRPr="00DF79C3" w:rsidSect="00347C9B">
      <w:footerReference w:type="default" r:id="rId1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9A0" w:rsidRDefault="00C029A0" w:rsidP="00D414A8">
      <w:pPr>
        <w:spacing w:after="0" w:line="240" w:lineRule="auto"/>
      </w:pPr>
      <w:r>
        <w:separator/>
      </w:r>
    </w:p>
  </w:endnote>
  <w:endnote w:type="continuationSeparator" w:id="0">
    <w:p w:rsidR="00C029A0" w:rsidRDefault="00C029A0" w:rsidP="00D414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433341"/>
      <w:docPartObj>
        <w:docPartGallery w:val="Page Numbers (Bottom of Page)"/>
        <w:docPartUnique/>
      </w:docPartObj>
    </w:sdtPr>
    <w:sdtContent>
      <w:p w:rsidR="00D414A8" w:rsidRDefault="00347C9B">
        <w:pPr>
          <w:pStyle w:val="a5"/>
          <w:jc w:val="right"/>
        </w:pPr>
        <w:r>
          <w:fldChar w:fldCharType="begin"/>
        </w:r>
        <w:r w:rsidR="00D414A8">
          <w:instrText>PAGE   \* MERGEFORMAT</w:instrText>
        </w:r>
        <w:r>
          <w:fldChar w:fldCharType="separate"/>
        </w:r>
        <w:r w:rsidR="00811A19">
          <w:rPr>
            <w:noProof/>
          </w:rPr>
          <w:t>51</w:t>
        </w:r>
        <w:r>
          <w:fldChar w:fldCharType="end"/>
        </w:r>
      </w:p>
    </w:sdtContent>
  </w:sdt>
  <w:p w:rsidR="00D414A8" w:rsidRDefault="00D414A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9A0" w:rsidRDefault="00C029A0" w:rsidP="00D414A8">
      <w:pPr>
        <w:spacing w:after="0" w:line="240" w:lineRule="auto"/>
      </w:pPr>
      <w:r>
        <w:separator/>
      </w:r>
    </w:p>
  </w:footnote>
  <w:footnote w:type="continuationSeparator" w:id="0">
    <w:p w:rsidR="00C029A0" w:rsidRDefault="00C029A0" w:rsidP="00D414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685"/>
    <w:multiLevelType w:val="multilevel"/>
    <w:tmpl w:val="A6EAC7A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5115C1"/>
    <w:multiLevelType w:val="multilevel"/>
    <w:tmpl w:val="72E2B1E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E3530D"/>
    <w:multiLevelType w:val="multilevel"/>
    <w:tmpl w:val="D3BA427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FF3772"/>
    <w:multiLevelType w:val="multilevel"/>
    <w:tmpl w:val="80025E5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BA1DC7"/>
    <w:multiLevelType w:val="multilevel"/>
    <w:tmpl w:val="4572BB9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040FBD"/>
    <w:multiLevelType w:val="multilevel"/>
    <w:tmpl w:val="E5C413D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0714C90"/>
    <w:multiLevelType w:val="multilevel"/>
    <w:tmpl w:val="046E71D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8905A29"/>
    <w:multiLevelType w:val="multilevel"/>
    <w:tmpl w:val="32184FE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37126AE"/>
    <w:multiLevelType w:val="multilevel"/>
    <w:tmpl w:val="5784E7C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5553B4F"/>
    <w:multiLevelType w:val="multilevel"/>
    <w:tmpl w:val="01E27B0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DDF4E05"/>
    <w:multiLevelType w:val="multilevel"/>
    <w:tmpl w:val="BE9AC99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lvlOverride w:ilvl="0">
      <w:startOverride w:val="1"/>
    </w:lvlOverride>
  </w:num>
  <w:num w:numId="2">
    <w:abstractNumId w:val="6"/>
    <w:lvlOverride w:ilvl="0">
      <w:startOverride w:val="1"/>
    </w:lvlOverride>
  </w:num>
  <w:num w:numId="3">
    <w:abstractNumId w:val="4"/>
    <w:lvlOverride w:ilvl="0">
      <w:startOverride w:val="1"/>
    </w:lvlOverride>
  </w:num>
  <w:num w:numId="4">
    <w:abstractNumId w:val="0"/>
    <w:lvlOverride w:ilvl="0">
      <w:startOverride w:val="1"/>
    </w:lvlOverride>
  </w:num>
  <w:num w:numId="5">
    <w:abstractNumId w:val="10"/>
    <w:lvlOverride w:ilvl="0">
      <w:startOverride w:val="1"/>
    </w:lvlOverride>
  </w:num>
  <w:num w:numId="6">
    <w:abstractNumId w:val="2"/>
    <w:lvlOverride w:ilvl="0">
      <w:startOverride w:val="1"/>
    </w:lvlOverride>
  </w:num>
  <w:num w:numId="7">
    <w:abstractNumId w:val="3"/>
    <w:lvlOverride w:ilvl="0">
      <w:startOverride w:val="1"/>
    </w:lvlOverride>
  </w:num>
  <w:num w:numId="8">
    <w:abstractNumId w:val="8"/>
    <w:lvlOverride w:ilvl="0">
      <w:startOverride w:val="1"/>
    </w:lvlOverride>
  </w:num>
  <w:num w:numId="9">
    <w:abstractNumId w:val="7"/>
    <w:lvlOverride w:ilvl="0">
      <w:startOverride w:val="1"/>
    </w:lvlOverride>
  </w:num>
  <w:num w:numId="10">
    <w:abstractNumId w:val="1"/>
    <w:lvlOverride w:ilvl="0">
      <w:startOverride w:val="1"/>
    </w:lvlOverride>
  </w:num>
  <w:num w:numId="11">
    <w:abstractNumId w:val="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B585F"/>
    <w:rsid w:val="00265FD7"/>
    <w:rsid w:val="00347C9B"/>
    <w:rsid w:val="007B585F"/>
    <w:rsid w:val="00811A19"/>
    <w:rsid w:val="00C029A0"/>
    <w:rsid w:val="00C10383"/>
    <w:rsid w:val="00D414A8"/>
    <w:rsid w:val="00D725CE"/>
    <w:rsid w:val="00DF79C3"/>
    <w:rsid w:val="00E374CA"/>
    <w:rsid w:val="00EA4D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C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414A8"/>
    <w:pPr>
      <w:widowControl w:val="0"/>
      <w:autoSpaceDE w:val="0"/>
      <w:autoSpaceDN w:val="0"/>
      <w:spacing w:after="0" w:line="240" w:lineRule="auto"/>
    </w:pPr>
    <w:rPr>
      <w:rFonts w:ascii="Arial" w:eastAsiaTheme="minorEastAsia" w:hAnsi="Arial" w:cs="Arial"/>
      <w:sz w:val="20"/>
      <w:lang w:eastAsia="ru-RU"/>
    </w:rPr>
  </w:style>
  <w:style w:type="paragraph" w:styleId="a3">
    <w:name w:val="header"/>
    <w:basedOn w:val="a"/>
    <w:link w:val="a4"/>
    <w:uiPriority w:val="99"/>
    <w:unhideWhenUsed/>
    <w:rsid w:val="00D414A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14A8"/>
  </w:style>
  <w:style w:type="paragraph" w:styleId="a5">
    <w:name w:val="footer"/>
    <w:basedOn w:val="a"/>
    <w:link w:val="a6"/>
    <w:uiPriority w:val="99"/>
    <w:unhideWhenUsed/>
    <w:rsid w:val="00D414A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14A8"/>
  </w:style>
  <w:style w:type="paragraph" w:styleId="a7">
    <w:name w:val="Balloon Text"/>
    <w:basedOn w:val="a"/>
    <w:link w:val="a8"/>
    <w:uiPriority w:val="99"/>
    <w:semiHidden/>
    <w:unhideWhenUsed/>
    <w:rsid w:val="00EA4D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4DB0"/>
    <w:rPr>
      <w:rFonts w:ascii="Tahoma" w:hAnsi="Tahoma" w:cs="Tahoma"/>
      <w:sz w:val="16"/>
      <w:szCs w:val="16"/>
    </w:rPr>
  </w:style>
  <w:style w:type="paragraph" w:customStyle="1" w:styleId="ConsPlusTitle">
    <w:name w:val="ConsPlusTitle"/>
    <w:rsid w:val="00EA4DB0"/>
    <w:pPr>
      <w:widowControl w:val="0"/>
      <w:autoSpaceDE w:val="0"/>
      <w:autoSpaceDN w:val="0"/>
      <w:spacing w:after="0" w:line="240" w:lineRule="auto"/>
    </w:pPr>
    <w:rPr>
      <w:rFonts w:ascii="Arial" w:eastAsiaTheme="minorEastAsia" w:hAnsi="Arial" w:cs="Arial"/>
      <w:b/>
      <w:sz w:val="20"/>
      <w:lang w:eastAsia="ru-RU"/>
    </w:rPr>
  </w:style>
</w:styles>
</file>

<file path=word/webSettings.xml><?xml version="1.0" encoding="utf-8"?>
<w:webSettings xmlns:r="http://schemas.openxmlformats.org/officeDocument/2006/relationships" xmlns:w="http://schemas.openxmlformats.org/wordprocessingml/2006/main">
  <w:divs>
    <w:div w:id="879316774">
      <w:bodyDiv w:val="1"/>
      <w:marLeft w:val="0"/>
      <w:marRight w:val="0"/>
      <w:marTop w:val="0"/>
      <w:marBottom w:val="0"/>
      <w:divBdr>
        <w:top w:val="none" w:sz="0" w:space="0" w:color="auto"/>
        <w:left w:val="none" w:sz="0" w:space="0" w:color="auto"/>
        <w:bottom w:val="none" w:sz="0" w:space="0" w:color="auto"/>
        <w:right w:val="none" w:sz="0" w:space="0" w:color="auto"/>
      </w:divBdr>
      <w:divsChild>
        <w:div w:id="298657007">
          <w:marLeft w:val="0"/>
          <w:marRight w:val="0"/>
          <w:marTop w:val="0"/>
          <w:marBottom w:val="0"/>
          <w:divBdr>
            <w:top w:val="none" w:sz="0" w:space="0" w:color="auto"/>
            <w:left w:val="none" w:sz="0" w:space="0" w:color="auto"/>
            <w:bottom w:val="none" w:sz="0" w:space="0" w:color="auto"/>
            <w:right w:val="none" w:sz="0" w:space="0" w:color="auto"/>
          </w:divBdr>
        </w:div>
        <w:div w:id="87774255">
          <w:marLeft w:val="0"/>
          <w:marRight w:val="0"/>
          <w:marTop w:val="450"/>
          <w:marBottom w:val="0"/>
          <w:divBdr>
            <w:top w:val="none" w:sz="0" w:space="0" w:color="auto"/>
            <w:left w:val="none" w:sz="0" w:space="0" w:color="auto"/>
            <w:bottom w:val="none" w:sz="0" w:space="0" w:color="auto"/>
            <w:right w:val="none" w:sz="0" w:space="0" w:color="auto"/>
          </w:divBdr>
          <w:divsChild>
            <w:div w:id="2035615645">
              <w:marLeft w:val="0"/>
              <w:marRight w:val="0"/>
              <w:marTop w:val="0"/>
              <w:marBottom w:val="0"/>
              <w:divBdr>
                <w:top w:val="none" w:sz="0" w:space="0" w:color="auto"/>
                <w:left w:val="none" w:sz="0" w:space="0" w:color="auto"/>
                <w:bottom w:val="none" w:sz="0" w:space="0" w:color="auto"/>
                <w:right w:val="none" w:sz="0" w:space="0" w:color="auto"/>
              </w:divBdr>
            </w:div>
            <w:div w:id="605041217">
              <w:marLeft w:val="0"/>
              <w:marRight w:val="0"/>
              <w:marTop w:val="0"/>
              <w:marBottom w:val="0"/>
              <w:divBdr>
                <w:top w:val="none" w:sz="0" w:space="0" w:color="auto"/>
                <w:left w:val="none" w:sz="0" w:space="0" w:color="auto"/>
                <w:bottom w:val="none" w:sz="0" w:space="0" w:color="auto"/>
                <w:right w:val="none" w:sz="0" w:space="0" w:color="auto"/>
              </w:divBdr>
            </w:div>
            <w:div w:id="2088961794">
              <w:marLeft w:val="0"/>
              <w:marRight w:val="0"/>
              <w:marTop w:val="0"/>
              <w:marBottom w:val="0"/>
              <w:divBdr>
                <w:top w:val="none" w:sz="0" w:space="0" w:color="auto"/>
                <w:left w:val="none" w:sz="0" w:space="0" w:color="auto"/>
                <w:bottom w:val="none" w:sz="0" w:space="0" w:color="auto"/>
                <w:right w:val="none" w:sz="0" w:space="0" w:color="auto"/>
              </w:divBdr>
            </w:div>
            <w:div w:id="1603565161">
              <w:marLeft w:val="0"/>
              <w:marRight w:val="0"/>
              <w:marTop w:val="0"/>
              <w:marBottom w:val="0"/>
              <w:divBdr>
                <w:top w:val="none" w:sz="0" w:space="0" w:color="auto"/>
                <w:left w:val="none" w:sz="0" w:space="0" w:color="auto"/>
                <w:bottom w:val="none" w:sz="0" w:space="0" w:color="auto"/>
                <w:right w:val="none" w:sz="0" w:space="0" w:color="auto"/>
              </w:divBdr>
            </w:div>
            <w:div w:id="868955647">
              <w:marLeft w:val="0"/>
              <w:marRight w:val="0"/>
              <w:marTop w:val="0"/>
              <w:marBottom w:val="0"/>
              <w:divBdr>
                <w:top w:val="none" w:sz="0" w:space="0" w:color="auto"/>
                <w:left w:val="none" w:sz="0" w:space="0" w:color="auto"/>
                <w:bottom w:val="none" w:sz="0" w:space="0" w:color="auto"/>
                <w:right w:val="none" w:sz="0" w:space="0" w:color="auto"/>
              </w:divBdr>
            </w:div>
            <w:div w:id="433786364">
              <w:marLeft w:val="0"/>
              <w:marRight w:val="0"/>
              <w:marTop w:val="0"/>
              <w:marBottom w:val="0"/>
              <w:divBdr>
                <w:top w:val="none" w:sz="0" w:space="0" w:color="auto"/>
                <w:left w:val="none" w:sz="0" w:space="0" w:color="auto"/>
                <w:bottom w:val="none" w:sz="0" w:space="0" w:color="auto"/>
                <w:right w:val="none" w:sz="0" w:space="0" w:color="auto"/>
              </w:divBdr>
            </w:div>
            <w:div w:id="221982803">
              <w:marLeft w:val="0"/>
              <w:marRight w:val="0"/>
              <w:marTop w:val="0"/>
              <w:marBottom w:val="0"/>
              <w:divBdr>
                <w:top w:val="none" w:sz="0" w:space="0" w:color="auto"/>
                <w:left w:val="none" w:sz="0" w:space="0" w:color="auto"/>
                <w:bottom w:val="none" w:sz="0" w:space="0" w:color="auto"/>
                <w:right w:val="none" w:sz="0" w:space="0" w:color="auto"/>
              </w:divBdr>
            </w:div>
            <w:div w:id="1945765408">
              <w:marLeft w:val="0"/>
              <w:marRight w:val="0"/>
              <w:marTop w:val="0"/>
              <w:marBottom w:val="0"/>
              <w:divBdr>
                <w:top w:val="none" w:sz="0" w:space="0" w:color="auto"/>
                <w:left w:val="none" w:sz="0" w:space="0" w:color="auto"/>
                <w:bottom w:val="none" w:sz="0" w:space="0" w:color="auto"/>
                <w:right w:val="none" w:sz="0" w:space="0" w:color="auto"/>
              </w:divBdr>
            </w:div>
            <w:div w:id="374695070">
              <w:marLeft w:val="0"/>
              <w:marRight w:val="0"/>
              <w:marTop w:val="0"/>
              <w:marBottom w:val="0"/>
              <w:divBdr>
                <w:top w:val="none" w:sz="0" w:space="0" w:color="auto"/>
                <w:left w:val="none" w:sz="0" w:space="0" w:color="auto"/>
                <w:bottom w:val="none" w:sz="0" w:space="0" w:color="auto"/>
                <w:right w:val="none" w:sz="0" w:space="0" w:color="auto"/>
              </w:divBdr>
            </w:div>
            <w:div w:id="561015586">
              <w:marLeft w:val="0"/>
              <w:marRight w:val="0"/>
              <w:marTop w:val="0"/>
              <w:marBottom w:val="0"/>
              <w:divBdr>
                <w:top w:val="none" w:sz="0" w:space="0" w:color="auto"/>
                <w:left w:val="none" w:sz="0" w:space="0" w:color="auto"/>
                <w:bottom w:val="none" w:sz="0" w:space="0" w:color="auto"/>
                <w:right w:val="none" w:sz="0" w:space="0" w:color="auto"/>
              </w:divBdr>
            </w:div>
            <w:div w:id="823008599">
              <w:marLeft w:val="0"/>
              <w:marRight w:val="0"/>
              <w:marTop w:val="0"/>
              <w:marBottom w:val="0"/>
              <w:divBdr>
                <w:top w:val="none" w:sz="0" w:space="0" w:color="auto"/>
                <w:left w:val="none" w:sz="0" w:space="0" w:color="auto"/>
                <w:bottom w:val="none" w:sz="0" w:space="0" w:color="auto"/>
                <w:right w:val="none" w:sz="0" w:space="0" w:color="auto"/>
              </w:divBdr>
            </w:div>
            <w:div w:id="739599089">
              <w:marLeft w:val="0"/>
              <w:marRight w:val="0"/>
              <w:marTop w:val="0"/>
              <w:marBottom w:val="0"/>
              <w:divBdr>
                <w:top w:val="none" w:sz="0" w:space="0" w:color="auto"/>
                <w:left w:val="none" w:sz="0" w:space="0" w:color="auto"/>
                <w:bottom w:val="none" w:sz="0" w:space="0" w:color="auto"/>
                <w:right w:val="none" w:sz="0" w:space="0" w:color="auto"/>
              </w:divBdr>
            </w:div>
            <w:div w:id="1445344320">
              <w:marLeft w:val="0"/>
              <w:marRight w:val="0"/>
              <w:marTop w:val="0"/>
              <w:marBottom w:val="0"/>
              <w:divBdr>
                <w:top w:val="none" w:sz="0" w:space="0" w:color="auto"/>
                <w:left w:val="none" w:sz="0" w:space="0" w:color="auto"/>
                <w:bottom w:val="none" w:sz="0" w:space="0" w:color="auto"/>
                <w:right w:val="none" w:sz="0" w:space="0" w:color="auto"/>
              </w:divBdr>
            </w:div>
            <w:div w:id="323749696">
              <w:marLeft w:val="0"/>
              <w:marRight w:val="0"/>
              <w:marTop w:val="0"/>
              <w:marBottom w:val="0"/>
              <w:divBdr>
                <w:top w:val="none" w:sz="0" w:space="0" w:color="auto"/>
                <w:left w:val="none" w:sz="0" w:space="0" w:color="auto"/>
                <w:bottom w:val="none" w:sz="0" w:space="0" w:color="auto"/>
                <w:right w:val="none" w:sz="0" w:space="0" w:color="auto"/>
              </w:divBdr>
            </w:div>
            <w:div w:id="717629971">
              <w:marLeft w:val="0"/>
              <w:marRight w:val="0"/>
              <w:marTop w:val="0"/>
              <w:marBottom w:val="0"/>
              <w:divBdr>
                <w:top w:val="none" w:sz="0" w:space="0" w:color="auto"/>
                <w:left w:val="none" w:sz="0" w:space="0" w:color="auto"/>
                <w:bottom w:val="none" w:sz="0" w:space="0" w:color="auto"/>
                <w:right w:val="none" w:sz="0" w:space="0" w:color="auto"/>
              </w:divBdr>
            </w:div>
            <w:div w:id="515658924">
              <w:marLeft w:val="0"/>
              <w:marRight w:val="0"/>
              <w:marTop w:val="0"/>
              <w:marBottom w:val="0"/>
              <w:divBdr>
                <w:top w:val="none" w:sz="0" w:space="0" w:color="auto"/>
                <w:left w:val="none" w:sz="0" w:space="0" w:color="auto"/>
                <w:bottom w:val="none" w:sz="0" w:space="0" w:color="auto"/>
                <w:right w:val="none" w:sz="0" w:space="0" w:color="auto"/>
              </w:divBdr>
            </w:div>
            <w:div w:id="1564947342">
              <w:marLeft w:val="0"/>
              <w:marRight w:val="0"/>
              <w:marTop w:val="0"/>
              <w:marBottom w:val="0"/>
              <w:divBdr>
                <w:top w:val="none" w:sz="0" w:space="0" w:color="auto"/>
                <w:left w:val="none" w:sz="0" w:space="0" w:color="auto"/>
                <w:bottom w:val="none" w:sz="0" w:space="0" w:color="auto"/>
                <w:right w:val="none" w:sz="0" w:space="0" w:color="auto"/>
              </w:divBdr>
            </w:div>
            <w:div w:id="1627664225">
              <w:marLeft w:val="0"/>
              <w:marRight w:val="0"/>
              <w:marTop w:val="0"/>
              <w:marBottom w:val="0"/>
              <w:divBdr>
                <w:top w:val="none" w:sz="0" w:space="0" w:color="auto"/>
                <w:left w:val="none" w:sz="0" w:space="0" w:color="auto"/>
                <w:bottom w:val="none" w:sz="0" w:space="0" w:color="auto"/>
                <w:right w:val="none" w:sz="0" w:space="0" w:color="auto"/>
              </w:divBdr>
            </w:div>
            <w:div w:id="1072848155">
              <w:marLeft w:val="0"/>
              <w:marRight w:val="0"/>
              <w:marTop w:val="0"/>
              <w:marBottom w:val="0"/>
              <w:divBdr>
                <w:top w:val="none" w:sz="0" w:space="0" w:color="auto"/>
                <w:left w:val="none" w:sz="0" w:space="0" w:color="auto"/>
                <w:bottom w:val="none" w:sz="0" w:space="0" w:color="auto"/>
                <w:right w:val="none" w:sz="0" w:space="0" w:color="auto"/>
              </w:divBdr>
            </w:div>
            <w:div w:id="25954813">
              <w:marLeft w:val="0"/>
              <w:marRight w:val="0"/>
              <w:marTop w:val="0"/>
              <w:marBottom w:val="0"/>
              <w:divBdr>
                <w:top w:val="none" w:sz="0" w:space="0" w:color="auto"/>
                <w:left w:val="none" w:sz="0" w:space="0" w:color="auto"/>
                <w:bottom w:val="none" w:sz="0" w:space="0" w:color="auto"/>
                <w:right w:val="none" w:sz="0" w:space="0" w:color="auto"/>
              </w:divBdr>
            </w:div>
            <w:div w:id="1171799804">
              <w:marLeft w:val="0"/>
              <w:marRight w:val="0"/>
              <w:marTop w:val="0"/>
              <w:marBottom w:val="0"/>
              <w:divBdr>
                <w:top w:val="none" w:sz="0" w:space="0" w:color="auto"/>
                <w:left w:val="none" w:sz="0" w:space="0" w:color="auto"/>
                <w:bottom w:val="none" w:sz="0" w:space="0" w:color="auto"/>
                <w:right w:val="none" w:sz="0" w:space="0" w:color="auto"/>
              </w:divBdr>
            </w:div>
            <w:div w:id="1604990634">
              <w:marLeft w:val="0"/>
              <w:marRight w:val="0"/>
              <w:marTop w:val="0"/>
              <w:marBottom w:val="0"/>
              <w:divBdr>
                <w:top w:val="none" w:sz="0" w:space="0" w:color="auto"/>
                <w:left w:val="none" w:sz="0" w:space="0" w:color="auto"/>
                <w:bottom w:val="none" w:sz="0" w:space="0" w:color="auto"/>
                <w:right w:val="none" w:sz="0" w:space="0" w:color="auto"/>
              </w:divBdr>
            </w:div>
            <w:div w:id="711928236">
              <w:marLeft w:val="0"/>
              <w:marRight w:val="0"/>
              <w:marTop w:val="0"/>
              <w:marBottom w:val="0"/>
              <w:divBdr>
                <w:top w:val="none" w:sz="0" w:space="0" w:color="auto"/>
                <w:left w:val="none" w:sz="0" w:space="0" w:color="auto"/>
                <w:bottom w:val="none" w:sz="0" w:space="0" w:color="auto"/>
                <w:right w:val="none" w:sz="0" w:space="0" w:color="auto"/>
              </w:divBdr>
            </w:div>
            <w:div w:id="938099112">
              <w:marLeft w:val="0"/>
              <w:marRight w:val="0"/>
              <w:marTop w:val="0"/>
              <w:marBottom w:val="0"/>
              <w:divBdr>
                <w:top w:val="none" w:sz="0" w:space="0" w:color="auto"/>
                <w:left w:val="none" w:sz="0" w:space="0" w:color="auto"/>
                <w:bottom w:val="none" w:sz="0" w:space="0" w:color="auto"/>
                <w:right w:val="none" w:sz="0" w:space="0" w:color="auto"/>
              </w:divBdr>
            </w:div>
            <w:div w:id="1658268900">
              <w:marLeft w:val="0"/>
              <w:marRight w:val="0"/>
              <w:marTop w:val="0"/>
              <w:marBottom w:val="0"/>
              <w:divBdr>
                <w:top w:val="none" w:sz="0" w:space="0" w:color="auto"/>
                <w:left w:val="none" w:sz="0" w:space="0" w:color="auto"/>
                <w:bottom w:val="none" w:sz="0" w:space="0" w:color="auto"/>
                <w:right w:val="none" w:sz="0" w:space="0" w:color="auto"/>
              </w:divBdr>
            </w:div>
            <w:div w:id="1325158098">
              <w:marLeft w:val="0"/>
              <w:marRight w:val="0"/>
              <w:marTop w:val="0"/>
              <w:marBottom w:val="0"/>
              <w:divBdr>
                <w:top w:val="none" w:sz="0" w:space="0" w:color="auto"/>
                <w:left w:val="none" w:sz="0" w:space="0" w:color="auto"/>
                <w:bottom w:val="none" w:sz="0" w:space="0" w:color="auto"/>
                <w:right w:val="none" w:sz="0" w:space="0" w:color="auto"/>
              </w:divBdr>
            </w:div>
            <w:div w:id="1988508249">
              <w:marLeft w:val="0"/>
              <w:marRight w:val="0"/>
              <w:marTop w:val="0"/>
              <w:marBottom w:val="0"/>
              <w:divBdr>
                <w:top w:val="none" w:sz="0" w:space="0" w:color="auto"/>
                <w:left w:val="none" w:sz="0" w:space="0" w:color="auto"/>
                <w:bottom w:val="none" w:sz="0" w:space="0" w:color="auto"/>
                <w:right w:val="none" w:sz="0" w:space="0" w:color="auto"/>
              </w:divBdr>
            </w:div>
            <w:div w:id="2040930211">
              <w:marLeft w:val="0"/>
              <w:marRight w:val="0"/>
              <w:marTop w:val="0"/>
              <w:marBottom w:val="0"/>
              <w:divBdr>
                <w:top w:val="none" w:sz="0" w:space="0" w:color="auto"/>
                <w:left w:val="none" w:sz="0" w:space="0" w:color="auto"/>
                <w:bottom w:val="none" w:sz="0" w:space="0" w:color="auto"/>
                <w:right w:val="none" w:sz="0" w:space="0" w:color="auto"/>
              </w:divBdr>
            </w:div>
            <w:div w:id="1047728459">
              <w:marLeft w:val="0"/>
              <w:marRight w:val="0"/>
              <w:marTop w:val="0"/>
              <w:marBottom w:val="0"/>
              <w:divBdr>
                <w:top w:val="none" w:sz="0" w:space="0" w:color="auto"/>
                <w:left w:val="none" w:sz="0" w:space="0" w:color="auto"/>
                <w:bottom w:val="none" w:sz="0" w:space="0" w:color="auto"/>
                <w:right w:val="none" w:sz="0" w:space="0" w:color="auto"/>
              </w:divBdr>
            </w:div>
            <w:div w:id="2070955539">
              <w:marLeft w:val="0"/>
              <w:marRight w:val="0"/>
              <w:marTop w:val="0"/>
              <w:marBottom w:val="0"/>
              <w:divBdr>
                <w:top w:val="none" w:sz="0" w:space="0" w:color="auto"/>
                <w:left w:val="none" w:sz="0" w:space="0" w:color="auto"/>
                <w:bottom w:val="none" w:sz="0" w:space="0" w:color="auto"/>
                <w:right w:val="none" w:sz="0" w:space="0" w:color="auto"/>
              </w:divBdr>
            </w:div>
            <w:div w:id="1621035268">
              <w:marLeft w:val="0"/>
              <w:marRight w:val="0"/>
              <w:marTop w:val="0"/>
              <w:marBottom w:val="0"/>
              <w:divBdr>
                <w:top w:val="none" w:sz="0" w:space="0" w:color="auto"/>
                <w:left w:val="none" w:sz="0" w:space="0" w:color="auto"/>
                <w:bottom w:val="none" w:sz="0" w:space="0" w:color="auto"/>
                <w:right w:val="none" w:sz="0" w:space="0" w:color="auto"/>
              </w:divBdr>
            </w:div>
            <w:div w:id="1754399777">
              <w:marLeft w:val="0"/>
              <w:marRight w:val="0"/>
              <w:marTop w:val="0"/>
              <w:marBottom w:val="0"/>
              <w:divBdr>
                <w:top w:val="none" w:sz="0" w:space="0" w:color="auto"/>
                <w:left w:val="none" w:sz="0" w:space="0" w:color="auto"/>
                <w:bottom w:val="none" w:sz="0" w:space="0" w:color="auto"/>
                <w:right w:val="none" w:sz="0" w:space="0" w:color="auto"/>
              </w:divBdr>
            </w:div>
            <w:div w:id="1953396715">
              <w:marLeft w:val="0"/>
              <w:marRight w:val="0"/>
              <w:marTop w:val="0"/>
              <w:marBottom w:val="0"/>
              <w:divBdr>
                <w:top w:val="none" w:sz="0" w:space="0" w:color="auto"/>
                <w:left w:val="none" w:sz="0" w:space="0" w:color="auto"/>
                <w:bottom w:val="none" w:sz="0" w:space="0" w:color="auto"/>
                <w:right w:val="none" w:sz="0" w:space="0" w:color="auto"/>
              </w:divBdr>
            </w:div>
            <w:div w:id="795023070">
              <w:marLeft w:val="0"/>
              <w:marRight w:val="0"/>
              <w:marTop w:val="0"/>
              <w:marBottom w:val="0"/>
              <w:divBdr>
                <w:top w:val="none" w:sz="0" w:space="0" w:color="auto"/>
                <w:left w:val="none" w:sz="0" w:space="0" w:color="auto"/>
                <w:bottom w:val="none" w:sz="0" w:space="0" w:color="auto"/>
                <w:right w:val="none" w:sz="0" w:space="0" w:color="auto"/>
              </w:divBdr>
            </w:div>
            <w:div w:id="1080174723">
              <w:marLeft w:val="0"/>
              <w:marRight w:val="0"/>
              <w:marTop w:val="0"/>
              <w:marBottom w:val="0"/>
              <w:divBdr>
                <w:top w:val="none" w:sz="0" w:space="0" w:color="auto"/>
                <w:left w:val="none" w:sz="0" w:space="0" w:color="auto"/>
                <w:bottom w:val="none" w:sz="0" w:space="0" w:color="auto"/>
                <w:right w:val="none" w:sz="0" w:space="0" w:color="auto"/>
              </w:divBdr>
            </w:div>
            <w:div w:id="1144665292">
              <w:marLeft w:val="0"/>
              <w:marRight w:val="0"/>
              <w:marTop w:val="0"/>
              <w:marBottom w:val="0"/>
              <w:divBdr>
                <w:top w:val="none" w:sz="0" w:space="0" w:color="auto"/>
                <w:left w:val="none" w:sz="0" w:space="0" w:color="auto"/>
                <w:bottom w:val="none" w:sz="0" w:space="0" w:color="auto"/>
                <w:right w:val="none" w:sz="0" w:space="0" w:color="auto"/>
              </w:divBdr>
            </w:div>
            <w:div w:id="335153593">
              <w:marLeft w:val="0"/>
              <w:marRight w:val="0"/>
              <w:marTop w:val="0"/>
              <w:marBottom w:val="0"/>
              <w:divBdr>
                <w:top w:val="none" w:sz="0" w:space="0" w:color="auto"/>
                <w:left w:val="none" w:sz="0" w:space="0" w:color="auto"/>
                <w:bottom w:val="none" w:sz="0" w:space="0" w:color="auto"/>
                <w:right w:val="none" w:sz="0" w:space="0" w:color="auto"/>
              </w:divBdr>
            </w:div>
            <w:div w:id="447622626">
              <w:marLeft w:val="0"/>
              <w:marRight w:val="0"/>
              <w:marTop w:val="0"/>
              <w:marBottom w:val="0"/>
              <w:divBdr>
                <w:top w:val="none" w:sz="0" w:space="0" w:color="auto"/>
                <w:left w:val="none" w:sz="0" w:space="0" w:color="auto"/>
                <w:bottom w:val="none" w:sz="0" w:space="0" w:color="auto"/>
                <w:right w:val="none" w:sz="0" w:space="0" w:color="auto"/>
              </w:divBdr>
            </w:div>
            <w:div w:id="1450782635">
              <w:marLeft w:val="0"/>
              <w:marRight w:val="0"/>
              <w:marTop w:val="0"/>
              <w:marBottom w:val="0"/>
              <w:divBdr>
                <w:top w:val="none" w:sz="0" w:space="0" w:color="auto"/>
                <w:left w:val="none" w:sz="0" w:space="0" w:color="auto"/>
                <w:bottom w:val="none" w:sz="0" w:space="0" w:color="auto"/>
                <w:right w:val="none" w:sz="0" w:space="0" w:color="auto"/>
              </w:divBdr>
            </w:div>
            <w:div w:id="936864244">
              <w:marLeft w:val="0"/>
              <w:marRight w:val="0"/>
              <w:marTop w:val="0"/>
              <w:marBottom w:val="0"/>
              <w:divBdr>
                <w:top w:val="none" w:sz="0" w:space="0" w:color="auto"/>
                <w:left w:val="none" w:sz="0" w:space="0" w:color="auto"/>
                <w:bottom w:val="none" w:sz="0" w:space="0" w:color="auto"/>
                <w:right w:val="none" w:sz="0" w:space="0" w:color="auto"/>
              </w:divBdr>
            </w:div>
            <w:div w:id="1837957296">
              <w:marLeft w:val="0"/>
              <w:marRight w:val="0"/>
              <w:marTop w:val="0"/>
              <w:marBottom w:val="0"/>
              <w:divBdr>
                <w:top w:val="none" w:sz="0" w:space="0" w:color="auto"/>
                <w:left w:val="none" w:sz="0" w:space="0" w:color="auto"/>
                <w:bottom w:val="none" w:sz="0" w:space="0" w:color="auto"/>
                <w:right w:val="none" w:sz="0" w:space="0" w:color="auto"/>
              </w:divBdr>
            </w:div>
            <w:div w:id="1826046093">
              <w:marLeft w:val="0"/>
              <w:marRight w:val="0"/>
              <w:marTop w:val="0"/>
              <w:marBottom w:val="0"/>
              <w:divBdr>
                <w:top w:val="none" w:sz="0" w:space="0" w:color="auto"/>
                <w:left w:val="none" w:sz="0" w:space="0" w:color="auto"/>
                <w:bottom w:val="none" w:sz="0" w:space="0" w:color="auto"/>
                <w:right w:val="none" w:sz="0" w:space="0" w:color="auto"/>
              </w:divBdr>
            </w:div>
            <w:div w:id="63308737">
              <w:marLeft w:val="0"/>
              <w:marRight w:val="0"/>
              <w:marTop w:val="0"/>
              <w:marBottom w:val="0"/>
              <w:divBdr>
                <w:top w:val="none" w:sz="0" w:space="0" w:color="auto"/>
                <w:left w:val="none" w:sz="0" w:space="0" w:color="auto"/>
                <w:bottom w:val="none" w:sz="0" w:space="0" w:color="auto"/>
                <w:right w:val="none" w:sz="0" w:space="0" w:color="auto"/>
              </w:divBdr>
            </w:div>
            <w:div w:id="346685625">
              <w:marLeft w:val="0"/>
              <w:marRight w:val="0"/>
              <w:marTop w:val="0"/>
              <w:marBottom w:val="0"/>
              <w:divBdr>
                <w:top w:val="none" w:sz="0" w:space="0" w:color="auto"/>
                <w:left w:val="none" w:sz="0" w:space="0" w:color="auto"/>
                <w:bottom w:val="none" w:sz="0" w:space="0" w:color="auto"/>
                <w:right w:val="none" w:sz="0" w:space="0" w:color="auto"/>
              </w:divBdr>
            </w:div>
            <w:div w:id="1373463727">
              <w:marLeft w:val="0"/>
              <w:marRight w:val="0"/>
              <w:marTop w:val="0"/>
              <w:marBottom w:val="0"/>
              <w:divBdr>
                <w:top w:val="none" w:sz="0" w:space="0" w:color="auto"/>
                <w:left w:val="none" w:sz="0" w:space="0" w:color="auto"/>
                <w:bottom w:val="none" w:sz="0" w:space="0" w:color="auto"/>
                <w:right w:val="none" w:sz="0" w:space="0" w:color="auto"/>
              </w:divBdr>
            </w:div>
            <w:div w:id="741369263">
              <w:marLeft w:val="0"/>
              <w:marRight w:val="0"/>
              <w:marTop w:val="0"/>
              <w:marBottom w:val="0"/>
              <w:divBdr>
                <w:top w:val="none" w:sz="0" w:space="0" w:color="auto"/>
                <w:left w:val="none" w:sz="0" w:space="0" w:color="auto"/>
                <w:bottom w:val="none" w:sz="0" w:space="0" w:color="auto"/>
                <w:right w:val="none" w:sz="0" w:space="0" w:color="auto"/>
              </w:divBdr>
            </w:div>
            <w:div w:id="137262962">
              <w:marLeft w:val="0"/>
              <w:marRight w:val="0"/>
              <w:marTop w:val="0"/>
              <w:marBottom w:val="0"/>
              <w:divBdr>
                <w:top w:val="none" w:sz="0" w:space="0" w:color="auto"/>
                <w:left w:val="none" w:sz="0" w:space="0" w:color="auto"/>
                <w:bottom w:val="none" w:sz="0" w:space="0" w:color="auto"/>
                <w:right w:val="none" w:sz="0" w:space="0" w:color="auto"/>
              </w:divBdr>
            </w:div>
            <w:div w:id="126121680">
              <w:marLeft w:val="0"/>
              <w:marRight w:val="0"/>
              <w:marTop w:val="0"/>
              <w:marBottom w:val="0"/>
              <w:divBdr>
                <w:top w:val="none" w:sz="0" w:space="0" w:color="auto"/>
                <w:left w:val="none" w:sz="0" w:space="0" w:color="auto"/>
                <w:bottom w:val="none" w:sz="0" w:space="0" w:color="auto"/>
                <w:right w:val="none" w:sz="0" w:space="0" w:color="auto"/>
              </w:divBdr>
            </w:div>
            <w:div w:id="755321719">
              <w:marLeft w:val="0"/>
              <w:marRight w:val="0"/>
              <w:marTop w:val="0"/>
              <w:marBottom w:val="0"/>
              <w:divBdr>
                <w:top w:val="none" w:sz="0" w:space="0" w:color="auto"/>
                <w:left w:val="none" w:sz="0" w:space="0" w:color="auto"/>
                <w:bottom w:val="none" w:sz="0" w:space="0" w:color="auto"/>
                <w:right w:val="none" w:sz="0" w:space="0" w:color="auto"/>
              </w:divBdr>
            </w:div>
            <w:div w:id="1008680469">
              <w:marLeft w:val="0"/>
              <w:marRight w:val="0"/>
              <w:marTop w:val="0"/>
              <w:marBottom w:val="0"/>
              <w:divBdr>
                <w:top w:val="none" w:sz="0" w:space="0" w:color="auto"/>
                <w:left w:val="none" w:sz="0" w:space="0" w:color="auto"/>
                <w:bottom w:val="none" w:sz="0" w:space="0" w:color="auto"/>
                <w:right w:val="none" w:sz="0" w:space="0" w:color="auto"/>
              </w:divBdr>
            </w:div>
            <w:div w:id="961885562">
              <w:marLeft w:val="0"/>
              <w:marRight w:val="0"/>
              <w:marTop w:val="0"/>
              <w:marBottom w:val="0"/>
              <w:divBdr>
                <w:top w:val="none" w:sz="0" w:space="0" w:color="auto"/>
                <w:left w:val="none" w:sz="0" w:space="0" w:color="auto"/>
                <w:bottom w:val="none" w:sz="0" w:space="0" w:color="auto"/>
                <w:right w:val="none" w:sz="0" w:space="0" w:color="auto"/>
              </w:divBdr>
            </w:div>
            <w:div w:id="539167711">
              <w:marLeft w:val="0"/>
              <w:marRight w:val="0"/>
              <w:marTop w:val="0"/>
              <w:marBottom w:val="0"/>
              <w:divBdr>
                <w:top w:val="none" w:sz="0" w:space="0" w:color="auto"/>
                <w:left w:val="none" w:sz="0" w:space="0" w:color="auto"/>
                <w:bottom w:val="none" w:sz="0" w:space="0" w:color="auto"/>
                <w:right w:val="none" w:sz="0" w:space="0" w:color="auto"/>
              </w:divBdr>
            </w:div>
            <w:div w:id="22050502">
              <w:marLeft w:val="0"/>
              <w:marRight w:val="0"/>
              <w:marTop w:val="0"/>
              <w:marBottom w:val="0"/>
              <w:divBdr>
                <w:top w:val="none" w:sz="0" w:space="0" w:color="auto"/>
                <w:left w:val="none" w:sz="0" w:space="0" w:color="auto"/>
                <w:bottom w:val="none" w:sz="0" w:space="0" w:color="auto"/>
                <w:right w:val="none" w:sz="0" w:space="0" w:color="auto"/>
              </w:divBdr>
            </w:div>
            <w:div w:id="857692097">
              <w:marLeft w:val="0"/>
              <w:marRight w:val="0"/>
              <w:marTop w:val="0"/>
              <w:marBottom w:val="0"/>
              <w:divBdr>
                <w:top w:val="none" w:sz="0" w:space="0" w:color="auto"/>
                <w:left w:val="none" w:sz="0" w:space="0" w:color="auto"/>
                <w:bottom w:val="none" w:sz="0" w:space="0" w:color="auto"/>
                <w:right w:val="none" w:sz="0" w:space="0" w:color="auto"/>
              </w:divBdr>
            </w:div>
            <w:div w:id="856426220">
              <w:marLeft w:val="0"/>
              <w:marRight w:val="0"/>
              <w:marTop w:val="0"/>
              <w:marBottom w:val="0"/>
              <w:divBdr>
                <w:top w:val="none" w:sz="0" w:space="0" w:color="auto"/>
                <w:left w:val="none" w:sz="0" w:space="0" w:color="auto"/>
                <w:bottom w:val="none" w:sz="0" w:space="0" w:color="auto"/>
                <w:right w:val="none" w:sz="0" w:space="0" w:color="auto"/>
              </w:divBdr>
            </w:div>
            <w:div w:id="575626436">
              <w:marLeft w:val="0"/>
              <w:marRight w:val="0"/>
              <w:marTop w:val="0"/>
              <w:marBottom w:val="0"/>
              <w:divBdr>
                <w:top w:val="none" w:sz="0" w:space="0" w:color="auto"/>
                <w:left w:val="none" w:sz="0" w:space="0" w:color="auto"/>
                <w:bottom w:val="none" w:sz="0" w:space="0" w:color="auto"/>
                <w:right w:val="none" w:sz="0" w:space="0" w:color="auto"/>
              </w:divBdr>
            </w:div>
            <w:div w:id="26806774">
              <w:marLeft w:val="0"/>
              <w:marRight w:val="0"/>
              <w:marTop w:val="0"/>
              <w:marBottom w:val="0"/>
              <w:divBdr>
                <w:top w:val="none" w:sz="0" w:space="0" w:color="auto"/>
                <w:left w:val="none" w:sz="0" w:space="0" w:color="auto"/>
                <w:bottom w:val="none" w:sz="0" w:space="0" w:color="auto"/>
                <w:right w:val="none" w:sz="0" w:space="0" w:color="auto"/>
              </w:divBdr>
            </w:div>
            <w:div w:id="796265540">
              <w:marLeft w:val="0"/>
              <w:marRight w:val="0"/>
              <w:marTop w:val="0"/>
              <w:marBottom w:val="0"/>
              <w:divBdr>
                <w:top w:val="none" w:sz="0" w:space="0" w:color="auto"/>
                <w:left w:val="none" w:sz="0" w:space="0" w:color="auto"/>
                <w:bottom w:val="none" w:sz="0" w:space="0" w:color="auto"/>
                <w:right w:val="none" w:sz="0" w:space="0" w:color="auto"/>
              </w:divBdr>
            </w:div>
            <w:div w:id="592205249">
              <w:marLeft w:val="0"/>
              <w:marRight w:val="0"/>
              <w:marTop w:val="0"/>
              <w:marBottom w:val="0"/>
              <w:divBdr>
                <w:top w:val="none" w:sz="0" w:space="0" w:color="auto"/>
                <w:left w:val="none" w:sz="0" w:space="0" w:color="auto"/>
                <w:bottom w:val="none" w:sz="0" w:space="0" w:color="auto"/>
                <w:right w:val="none" w:sz="0" w:space="0" w:color="auto"/>
              </w:divBdr>
            </w:div>
            <w:div w:id="1565487084">
              <w:marLeft w:val="0"/>
              <w:marRight w:val="0"/>
              <w:marTop w:val="0"/>
              <w:marBottom w:val="0"/>
              <w:divBdr>
                <w:top w:val="none" w:sz="0" w:space="0" w:color="auto"/>
                <w:left w:val="none" w:sz="0" w:space="0" w:color="auto"/>
                <w:bottom w:val="none" w:sz="0" w:space="0" w:color="auto"/>
                <w:right w:val="none" w:sz="0" w:space="0" w:color="auto"/>
              </w:divBdr>
            </w:div>
            <w:div w:id="1399473905">
              <w:marLeft w:val="0"/>
              <w:marRight w:val="0"/>
              <w:marTop w:val="0"/>
              <w:marBottom w:val="0"/>
              <w:divBdr>
                <w:top w:val="none" w:sz="0" w:space="0" w:color="auto"/>
                <w:left w:val="none" w:sz="0" w:space="0" w:color="auto"/>
                <w:bottom w:val="none" w:sz="0" w:space="0" w:color="auto"/>
                <w:right w:val="none" w:sz="0" w:space="0" w:color="auto"/>
              </w:divBdr>
            </w:div>
            <w:div w:id="774667922">
              <w:marLeft w:val="0"/>
              <w:marRight w:val="0"/>
              <w:marTop w:val="0"/>
              <w:marBottom w:val="0"/>
              <w:divBdr>
                <w:top w:val="none" w:sz="0" w:space="0" w:color="auto"/>
                <w:left w:val="none" w:sz="0" w:space="0" w:color="auto"/>
                <w:bottom w:val="none" w:sz="0" w:space="0" w:color="auto"/>
                <w:right w:val="none" w:sz="0" w:space="0" w:color="auto"/>
              </w:divBdr>
            </w:div>
            <w:div w:id="1617174807">
              <w:marLeft w:val="0"/>
              <w:marRight w:val="0"/>
              <w:marTop w:val="0"/>
              <w:marBottom w:val="0"/>
              <w:divBdr>
                <w:top w:val="none" w:sz="0" w:space="0" w:color="auto"/>
                <w:left w:val="none" w:sz="0" w:space="0" w:color="auto"/>
                <w:bottom w:val="none" w:sz="0" w:space="0" w:color="auto"/>
                <w:right w:val="none" w:sz="0" w:space="0" w:color="auto"/>
              </w:divBdr>
            </w:div>
            <w:div w:id="216817952">
              <w:marLeft w:val="0"/>
              <w:marRight w:val="0"/>
              <w:marTop w:val="0"/>
              <w:marBottom w:val="0"/>
              <w:divBdr>
                <w:top w:val="none" w:sz="0" w:space="0" w:color="auto"/>
                <w:left w:val="none" w:sz="0" w:space="0" w:color="auto"/>
                <w:bottom w:val="none" w:sz="0" w:space="0" w:color="auto"/>
                <w:right w:val="none" w:sz="0" w:space="0" w:color="auto"/>
              </w:divBdr>
            </w:div>
            <w:div w:id="689720587">
              <w:marLeft w:val="0"/>
              <w:marRight w:val="0"/>
              <w:marTop w:val="0"/>
              <w:marBottom w:val="0"/>
              <w:divBdr>
                <w:top w:val="none" w:sz="0" w:space="0" w:color="auto"/>
                <w:left w:val="none" w:sz="0" w:space="0" w:color="auto"/>
                <w:bottom w:val="none" w:sz="0" w:space="0" w:color="auto"/>
                <w:right w:val="none" w:sz="0" w:space="0" w:color="auto"/>
              </w:divBdr>
            </w:div>
            <w:div w:id="923488688">
              <w:marLeft w:val="0"/>
              <w:marRight w:val="0"/>
              <w:marTop w:val="0"/>
              <w:marBottom w:val="0"/>
              <w:divBdr>
                <w:top w:val="none" w:sz="0" w:space="0" w:color="auto"/>
                <w:left w:val="none" w:sz="0" w:space="0" w:color="auto"/>
                <w:bottom w:val="none" w:sz="0" w:space="0" w:color="auto"/>
                <w:right w:val="none" w:sz="0" w:space="0" w:color="auto"/>
              </w:divBdr>
            </w:div>
            <w:div w:id="1779720096">
              <w:marLeft w:val="0"/>
              <w:marRight w:val="0"/>
              <w:marTop w:val="0"/>
              <w:marBottom w:val="0"/>
              <w:divBdr>
                <w:top w:val="none" w:sz="0" w:space="0" w:color="auto"/>
                <w:left w:val="none" w:sz="0" w:space="0" w:color="auto"/>
                <w:bottom w:val="none" w:sz="0" w:space="0" w:color="auto"/>
                <w:right w:val="none" w:sz="0" w:space="0" w:color="auto"/>
              </w:divBdr>
            </w:div>
            <w:div w:id="439109497">
              <w:marLeft w:val="0"/>
              <w:marRight w:val="0"/>
              <w:marTop w:val="0"/>
              <w:marBottom w:val="0"/>
              <w:divBdr>
                <w:top w:val="none" w:sz="0" w:space="0" w:color="auto"/>
                <w:left w:val="none" w:sz="0" w:space="0" w:color="auto"/>
                <w:bottom w:val="none" w:sz="0" w:space="0" w:color="auto"/>
                <w:right w:val="none" w:sz="0" w:space="0" w:color="auto"/>
              </w:divBdr>
            </w:div>
            <w:div w:id="2091850258">
              <w:marLeft w:val="0"/>
              <w:marRight w:val="0"/>
              <w:marTop w:val="0"/>
              <w:marBottom w:val="0"/>
              <w:divBdr>
                <w:top w:val="none" w:sz="0" w:space="0" w:color="auto"/>
                <w:left w:val="none" w:sz="0" w:space="0" w:color="auto"/>
                <w:bottom w:val="none" w:sz="0" w:space="0" w:color="auto"/>
                <w:right w:val="none" w:sz="0" w:space="0" w:color="auto"/>
              </w:divBdr>
            </w:div>
            <w:div w:id="1107886622">
              <w:marLeft w:val="0"/>
              <w:marRight w:val="0"/>
              <w:marTop w:val="0"/>
              <w:marBottom w:val="0"/>
              <w:divBdr>
                <w:top w:val="none" w:sz="0" w:space="0" w:color="auto"/>
                <w:left w:val="none" w:sz="0" w:space="0" w:color="auto"/>
                <w:bottom w:val="none" w:sz="0" w:space="0" w:color="auto"/>
                <w:right w:val="none" w:sz="0" w:space="0" w:color="auto"/>
              </w:divBdr>
            </w:div>
            <w:div w:id="925191967">
              <w:marLeft w:val="0"/>
              <w:marRight w:val="0"/>
              <w:marTop w:val="0"/>
              <w:marBottom w:val="0"/>
              <w:divBdr>
                <w:top w:val="none" w:sz="0" w:space="0" w:color="auto"/>
                <w:left w:val="none" w:sz="0" w:space="0" w:color="auto"/>
                <w:bottom w:val="none" w:sz="0" w:space="0" w:color="auto"/>
                <w:right w:val="none" w:sz="0" w:space="0" w:color="auto"/>
              </w:divBdr>
            </w:div>
            <w:div w:id="1805537432">
              <w:marLeft w:val="0"/>
              <w:marRight w:val="0"/>
              <w:marTop w:val="0"/>
              <w:marBottom w:val="0"/>
              <w:divBdr>
                <w:top w:val="none" w:sz="0" w:space="0" w:color="auto"/>
                <w:left w:val="none" w:sz="0" w:space="0" w:color="auto"/>
                <w:bottom w:val="none" w:sz="0" w:space="0" w:color="auto"/>
                <w:right w:val="none" w:sz="0" w:space="0" w:color="auto"/>
              </w:divBdr>
            </w:div>
            <w:div w:id="1979802608">
              <w:marLeft w:val="0"/>
              <w:marRight w:val="0"/>
              <w:marTop w:val="0"/>
              <w:marBottom w:val="0"/>
              <w:divBdr>
                <w:top w:val="none" w:sz="0" w:space="0" w:color="auto"/>
                <w:left w:val="none" w:sz="0" w:space="0" w:color="auto"/>
                <w:bottom w:val="none" w:sz="0" w:space="0" w:color="auto"/>
                <w:right w:val="none" w:sz="0" w:space="0" w:color="auto"/>
              </w:divBdr>
            </w:div>
            <w:div w:id="302001179">
              <w:marLeft w:val="0"/>
              <w:marRight w:val="0"/>
              <w:marTop w:val="0"/>
              <w:marBottom w:val="0"/>
              <w:divBdr>
                <w:top w:val="none" w:sz="0" w:space="0" w:color="auto"/>
                <w:left w:val="none" w:sz="0" w:space="0" w:color="auto"/>
                <w:bottom w:val="none" w:sz="0" w:space="0" w:color="auto"/>
                <w:right w:val="none" w:sz="0" w:space="0" w:color="auto"/>
              </w:divBdr>
            </w:div>
            <w:div w:id="190997108">
              <w:marLeft w:val="0"/>
              <w:marRight w:val="0"/>
              <w:marTop w:val="0"/>
              <w:marBottom w:val="0"/>
              <w:divBdr>
                <w:top w:val="none" w:sz="0" w:space="0" w:color="auto"/>
                <w:left w:val="none" w:sz="0" w:space="0" w:color="auto"/>
                <w:bottom w:val="none" w:sz="0" w:space="0" w:color="auto"/>
                <w:right w:val="none" w:sz="0" w:space="0" w:color="auto"/>
              </w:divBdr>
            </w:div>
            <w:div w:id="375541646">
              <w:marLeft w:val="0"/>
              <w:marRight w:val="0"/>
              <w:marTop w:val="0"/>
              <w:marBottom w:val="0"/>
              <w:divBdr>
                <w:top w:val="none" w:sz="0" w:space="0" w:color="auto"/>
                <w:left w:val="none" w:sz="0" w:space="0" w:color="auto"/>
                <w:bottom w:val="none" w:sz="0" w:space="0" w:color="auto"/>
                <w:right w:val="none" w:sz="0" w:space="0" w:color="auto"/>
              </w:divBdr>
            </w:div>
            <w:div w:id="738400611">
              <w:marLeft w:val="0"/>
              <w:marRight w:val="0"/>
              <w:marTop w:val="0"/>
              <w:marBottom w:val="0"/>
              <w:divBdr>
                <w:top w:val="none" w:sz="0" w:space="0" w:color="auto"/>
                <w:left w:val="none" w:sz="0" w:space="0" w:color="auto"/>
                <w:bottom w:val="none" w:sz="0" w:space="0" w:color="auto"/>
                <w:right w:val="none" w:sz="0" w:space="0" w:color="auto"/>
              </w:divBdr>
            </w:div>
            <w:div w:id="214044241">
              <w:marLeft w:val="0"/>
              <w:marRight w:val="0"/>
              <w:marTop w:val="0"/>
              <w:marBottom w:val="0"/>
              <w:divBdr>
                <w:top w:val="none" w:sz="0" w:space="0" w:color="auto"/>
                <w:left w:val="none" w:sz="0" w:space="0" w:color="auto"/>
                <w:bottom w:val="none" w:sz="0" w:space="0" w:color="auto"/>
                <w:right w:val="none" w:sz="0" w:space="0" w:color="auto"/>
              </w:divBdr>
            </w:div>
            <w:div w:id="1307511239">
              <w:marLeft w:val="0"/>
              <w:marRight w:val="0"/>
              <w:marTop w:val="0"/>
              <w:marBottom w:val="0"/>
              <w:divBdr>
                <w:top w:val="none" w:sz="0" w:space="0" w:color="auto"/>
                <w:left w:val="none" w:sz="0" w:space="0" w:color="auto"/>
                <w:bottom w:val="none" w:sz="0" w:space="0" w:color="auto"/>
                <w:right w:val="none" w:sz="0" w:space="0" w:color="auto"/>
              </w:divBdr>
            </w:div>
            <w:div w:id="358623987">
              <w:marLeft w:val="0"/>
              <w:marRight w:val="0"/>
              <w:marTop w:val="0"/>
              <w:marBottom w:val="0"/>
              <w:divBdr>
                <w:top w:val="none" w:sz="0" w:space="0" w:color="auto"/>
                <w:left w:val="none" w:sz="0" w:space="0" w:color="auto"/>
                <w:bottom w:val="none" w:sz="0" w:space="0" w:color="auto"/>
                <w:right w:val="none" w:sz="0" w:space="0" w:color="auto"/>
              </w:divBdr>
            </w:div>
            <w:div w:id="1230850720">
              <w:marLeft w:val="0"/>
              <w:marRight w:val="0"/>
              <w:marTop w:val="0"/>
              <w:marBottom w:val="0"/>
              <w:divBdr>
                <w:top w:val="none" w:sz="0" w:space="0" w:color="auto"/>
                <w:left w:val="none" w:sz="0" w:space="0" w:color="auto"/>
                <w:bottom w:val="none" w:sz="0" w:space="0" w:color="auto"/>
                <w:right w:val="none" w:sz="0" w:space="0" w:color="auto"/>
              </w:divBdr>
            </w:div>
            <w:div w:id="157162049">
              <w:marLeft w:val="0"/>
              <w:marRight w:val="0"/>
              <w:marTop w:val="0"/>
              <w:marBottom w:val="0"/>
              <w:divBdr>
                <w:top w:val="none" w:sz="0" w:space="0" w:color="auto"/>
                <w:left w:val="none" w:sz="0" w:space="0" w:color="auto"/>
                <w:bottom w:val="none" w:sz="0" w:space="0" w:color="auto"/>
                <w:right w:val="none" w:sz="0" w:space="0" w:color="auto"/>
              </w:divBdr>
            </w:div>
            <w:div w:id="950548360">
              <w:marLeft w:val="0"/>
              <w:marRight w:val="0"/>
              <w:marTop w:val="0"/>
              <w:marBottom w:val="0"/>
              <w:divBdr>
                <w:top w:val="none" w:sz="0" w:space="0" w:color="auto"/>
                <w:left w:val="none" w:sz="0" w:space="0" w:color="auto"/>
                <w:bottom w:val="none" w:sz="0" w:space="0" w:color="auto"/>
                <w:right w:val="none" w:sz="0" w:space="0" w:color="auto"/>
              </w:divBdr>
            </w:div>
            <w:div w:id="1776511206">
              <w:marLeft w:val="0"/>
              <w:marRight w:val="0"/>
              <w:marTop w:val="0"/>
              <w:marBottom w:val="0"/>
              <w:divBdr>
                <w:top w:val="none" w:sz="0" w:space="0" w:color="auto"/>
                <w:left w:val="none" w:sz="0" w:space="0" w:color="auto"/>
                <w:bottom w:val="none" w:sz="0" w:space="0" w:color="auto"/>
                <w:right w:val="none" w:sz="0" w:space="0" w:color="auto"/>
              </w:divBdr>
            </w:div>
            <w:div w:id="1573928093">
              <w:marLeft w:val="0"/>
              <w:marRight w:val="0"/>
              <w:marTop w:val="0"/>
              <w:marBottom w:val="0"/>
              <w:divBdr>
                <w:top w:val="none" w:sz="0" w:space="0" w:color="auto"/>
                <w:left w:val="none" w:sz="0" w:space="0" w:color="auto"/>
                <w:bottom w:val="none" w:sz="0" w:space="0" w:color="auto"/>
                <w:right w:val="none" w:sz="0" w:space="0" w:color="auto"/>
              </w:divBdr>
            </w:div>
            <w:div w:id="2037458401">
              <w:marLeft w:val="0"/>
              <w:marRight w:val="0"/>
              <w:marTop w:val="0"/>
              <w:marBottom w:val="0"/>
              <w:divBdr>
                <w:top w:val="none" w:sz="0" w:space="0" w:color="auto"/>
                <w:left w:val="none" w:sz="0" w:space="0" w:color="auto"/>
                <w:bottom w:val="none" w:sz="0" w:space="0" w:color="auto"/>
                <w:right w:val="none" w:sz="0" w:space="0" w:color="auto"/>
              </w:divBdr>
            </w:div>
            <w:div w:id="1072850593">
              <w:marLeft w:val="0"/>
              <w:marRight w:val="0"/>
              <w:marTop w:val="0"/>
              <w:marBottom w:val="0"/>
              <w:divBdr>
                <w:top w:val="none" w:sz="0" w:space="0" w:color="auto"/>
                <w:left w:val="none" w:sz="0" w:space="0" w:color="auto"/>
                <w:bottom w:val="none" w:sz="0" w:space="0" w:color="auto"/>
                <w:right w:val="none" w:sz="0" w:space="0" w:color="auto"/>
              </w:divBdr>
            </w:div>
            <w:div w:id="1454253071">
              <w:marLeft w:val="0"/>
              <w:marRight w:val="0"/>
              <w:marTop w:val="0"/>
              <w:marBottom w:val="0"/>
              <w:divBdr>
                <w:top w:val="none" w:sz="0" w:space="0" w:color="auto"/>
                <w:left w:val="none" w:sz="0" w:space="0" w:color="auto"/>
                <w:bottom w:val="none" w:sz="0" w:space="0" w:color="auto"/>
                <w:right w:val="none" w:sz="0" w:space="0" w:color="auto"/>
              </w:divBdr>
            </w:div>
            <w:div w:id="1599175956">
              <w:marLeft w:val="0"/>
              <w:marRight w:val="0"/>
              <w:marTop w:val="0"/>
              <w:marBottom w:val="0"/>
              <w:divBdr>
                <w:top w:val="none" w:sz="0" w:space="0" w:color="auto"/>
                <w:left w:val="none" w:sz="0" w:space="0" w:color="auto"/>
                <w:bottom w:val="none" w:sz="0" w:space="0" w:color="auto"/>
                <w:right w:val="none" w:sz="0" w:space="0" w:color="auto"/>
              </w:divBdr>
            </w:div>
            <w:div w:id="297034291">
              <w:marLeft w:val="0"/>
              <w:marRight w:val="0"/>
              <w:marTop w:val="0"/>
              <w:marBottom w:val="0"/>
              <w:divBdr>
                <w:top w:val="none" w:sz="0" w:space="0" w:color="auto"/>
                <w:left w:val="none" w:sz="0" w:space="0" w:color="auto"/>
                <w:bottom w:val="none" w:sz="0" w:space="0" w:color="auto"/>
                <w:right w:val="none" w:sz="0" w:space="0" w:color="auto"/>
              </w:divBdr>
            </w:div>
            <w:div w:id="1855876410">
              <w:marLeft w:val="0"/>
              <w:marRight w:val="0"/>
              <w:marTop w:val="0"/>
              <w:marBottom w:val="0"/>
              <w:divBdr>
                <w:top w:val="none" w:sz="0" w:space="0" w:color="auto"/>
                <w:left w:val="none" w:sz="0" w:space="0" w:color="auto"/>
                <w:bottom w:val="none" w:sz="0" w:space="0" w:color="auto"/>
                <w:right w:val="none" w:sz="0" w:space="0" w:color="auto"/>
              </w:divBdr>
            </w:div>
            <w:div w:id="2129272450">
              <w:marLeft w:val="0"/>
              <w:marRight w:val="0"/>
              <w:marTop w:val="0"/>
              <w:marBottom w:val="0"/>
              <w:divBdr>
                <w:top w:val="none" w:sz="0" w:space="0" w:color="auto"/>
                <w:left w:val="none" w:sz="0" w:space="0" w:color="auto"/>
                <w:bottom w:val="none" w:sz="0" w:space="0" w:color="auto"/>
                <w:right w:val="none" w:sz="0" w:space="0" w:color="auto"/>
              </w:divBdr>
            </w:div>
            <w:div w:id="1998917936">
              <w:marLeft w:val="0"/>
              <w:marRight w:val="0"/>
              <w:marTop w:val="0"/>
              <w:marBottom w:val="0"/>
              <w:divBdr>
                <w:top w:val="none" w:sz="0" w:space="0" w:color="auto"/>
                <w:left w:val="none" w:sz="0" w:space="0" w:color="auto"/>
                <w:bottom w:val="none" w:sz="0" w:space="0" w:color="auto"/>
                <w:right w:val="none" w:sz="0" w:space="0" w:color="auto"/>
              </w:divBdr>
            </w:div>
            <w:div w:id="1668089708">
              <w:marLeft w:val="0"/>
              <w:marRight w:val="0"/>
              <w:marTop w:val="0"/>
              <w:marBottom w:val="0"/>
              <w:divBdr>
                <w:top w:val="none" w:sz="0" w:space="0" w:color="auto"/>
                <w:left w:val="none" w:sz="0" w:space="0" w:color="auto"/>
                <w:bottom w:val="none" w:sz="0" w:space="0" w:color="auto"/>
                <w:right w:val="none" w:sz="0" w:space="0" w:color="auto"/>
              </w:divBdr>
            </w:div>
            <w:div w:id="854808344">
              <w:marLeft w:val="0"/>
              <w:marRight w:val="0"/>
              <w:marTop w:val="0"/>
              <w:marBottom w:val="0"/>
              <w:divBdr>
                <w:top w:val="none" w:sz="0" w:space="0" w:color="auto"/>
                <w:left w:val="none" w:sz="0" w:space="0" w:color="auto"/>
                <w:bottom w:val="none" w:sz="0" w:space="0" w:color="auto"/>
                <w:right w:val="none" w:sz="0" w:space="0" w:color="auto"/>
              </w:divBdr>
            </w:div>
            <w:div w:id="1689982531">
              <w:marLeft w:val="0"/>
              <w:marRight w:val="0"/>
              <w:marTop w:val="0"/>
              <w:marBottom w:val="0"/>
              <w:divBdr>
                <w:top w:val="none" w:sz="0" w:space="0" w:color="auto"/>
                <w:left w:val="none" w:sz="0" w:space="0" w:color="auto"/>
                <w:bottom w:val="none" w:sz="0" w:space="0" w:color="auto"/>
                <w:right w:val="none" w:sz="0" w:space="0" w:color="auto"/>
              </w:divBdr>
            </w:div>
            <w:div w:id="317072708">
              <w:marLeft w:val="0"/>
              <w:marRight w:val="0"/>
              <w:marTop w:val="0"/>
              <w:marBottom w:val="0"/>
              <w:divBdr>
                <w:top w:val="none" w:sz="0" w:space="0" w:color="auto"/>
                <w:left w:val="none" w:sz="0" w:space="0" w:color="auto"/>
                <w:bottom w:val="none" w:sz="0" w:space="0" w:color="auto"/>
                <w:right w:val="none" w:sz="0" w:space="0" w:color="auto"/>
              </w:divBdr>
            </w:div>
            <w:div w:id="1099987948">
              <w:marLeft w:val="0"/>
              <w:marRight w:val="0"/>
              <w:marTop w:val="0"/>
              <w:marBottom w:val="0"/>
              <w:divBdr>
                <w:top w:val="none" w:sz="0" w:space="0" w:color="auto"/>
                <w:left w:val="none" w:sz="0" w:space="0" w:color="auto"/>
                <w:bottom w:val="none" w:sz="0" w:space="0" w:color="auto"/>
                <w:right w:val="none" w:sz="0" w:space="0" w:color="auto"/>
              </w:divBdr>
            </w:div>
            <w:div w:id="843058476">
              <w:marLeft w:val="0"/>
              <w:marRight w:val="0"/>
              <w:marTop w:val="0"/>
              <w:marBottom w:val="0"/>
              <w:divBdr>
                <w:top w:val="none" w:sz="0" w:space="0" w:color="auto"/>
                <w:left w:val="none" w:sz="0" w:space="0" w:color="auto"/>
                <w:bottom w:val="none" w:sz="0" w:space="0" w:color="auto"/>
                <w:right w:val="none" w:sz="0" w:space="0" w:color="auto"/>
              </w:divBdr>
            </w:div>
            <w:div w:id="1634210017">
              <w:marLeft w:val="0"/>
              <w:marRight w:val="0"/>
              <w:marTop w:val="0"/>
              <w:marBottom w:val="0"/>
              <w:divBdr>
                <w:top w:val="none" w:sz="0" w:space="0" w:color="auto"/>
                <w:left w:val="none" w:sz="0" w:space="0" w:color="auto"/>
                <w:bottom w:val="none" w:sz="0" w:space="0" w:color="auto"/>
                <w:right w:val="none" w:sz="0" w:space="0" w:color="auto"/>
              </w:divBdr>
            </w:div>
            <w:div w:id="483472847">
              <w:marLeft w:val="0"/>
              <w:marRight w:val="0"/>
              <w:marTop w:val="0"/>
              <w:marBottom w:val="0"/>
              <w:divBdr>
                <w:top w:val="none" w:sz="0" w:space="0" w:color="auto"/>
                <w:left w:val="none" w:sz="0" w:space="0" w:color="auto"/>
                <w:bottom w:val="none" w:sz="0" w:space="0" w:color="auto"/>
                <w:right w:val="none" w:sz="0" w:space="0" w:color="auto"/>
              </w:divBdr>
            </w:div>
            <w:div w:id="1301766659">
              <w:marLeft w:val="0"/>
              <w:marRight w:val="0"/>
              <w:marTop w:val="0"/>
              <w:marBottom w:val="0"/>
              <w:divBdr>
                <w:top w:val="none" w:sz="0" w:space="0" w:color="auto"/>
                <w:left w:val="none" w:sz="0" w:space="0" w:color="auto"/>
                <w:bottom w:val="none" w:sz="0" w:space="0" w:color="auto"/>
                <w:right w:val="none" w:sz="0" w:space="0" w:color="auto"/>
              </w:divBdr>
            </w:div>
            <w:div w:id="926306028">
              <w:marLeft w:val="0"/>
              <w:marRight w:val="0"/>
              <w:marTop w:val="0"/>
              <w:marBottom w:val="0"/>
              <w:divBdr>
                <w:top w:val="none" w:sz="0" w:space="0" w:color="auto"/>
                <w:left w:val="none" w:sz="0" w:space="0" w:color="auto"/>
                <w:bottom w:val="none" w:sz="0" w:space="0" w:color="auto"/>
                <w:right w:val="none" w:sz="0" w:space="0" w:color="auto"/>
              </w:divBdr>
            </w:div>
            <w:div w:id="1226378740">
              <w:marLeft w:val="0"/>
              <w:marRight w:val="0"/>
              <w:marTop w:val="0"/>
              <w:marBottom w:val="0"/>
              <w:divBdr>
                <w:top w:val="none" w:sz="0" w:space="0" w:color="auto"/>
                <w:left w:val="none" w:sz="0" w:space="0" w:color="auto"/>
                <w:bottom w:val="none" w:sz="0" w:space="0" w:color="auto"/>
                <w:right w:val="none" w:sz="0" w:space="0" w:color="auto"/>
              </w:divBdr>
            </w:div>
            <w:div w:id="1644581623">
              <w:marLeft w:val="0"/>
              <w:marRight w:val="0"/>
              <w:marTop w:val="0"/>
              <w:marBottom w:val="0"/>
              <w:divBdr>
                <w:top w:val="none" w:sz="0" w:space="0" w:color="auto"/>
                <w:left w:val="none" w:sz="0" w:space="0" w:color="auto"/>
                <w:bottom w:val="none" w:sz="0" w:space="0" w:color="auto"/>
                <w:right w:val="none" w:sz="0" w:space="0" w:color="auto"/>
              </w:divBdr>
            </w:div>
            <w:div w:id="1812671398">
              <w:marLeft w:val="0"/>
              <w:marRight w:val="0"/>
              <w:marTop w:val="0"/>
              <w:marBottom w:val="0"/>
              <w:divBdr>
                <w:top w:val="none" w:sz="0" w:space="0" w:color="auto"/>
                <w:left w:val="none" w:sz="0" w:space="0" w:color="auto"/>
                <w:bottom w:val="none" w:sz="0" w:space="0" w:color="auto"/>
                <w:right w:val="none" w:sz="0" w:space="0" w:color="auto"/>
              </w:divBdr>
            </w:div>
            <w:div w:id="561260303">
              <w:marLeft w:val="0"/>
              <w:marRight w:val="0"/>
              <w:marTop w:val="0"/>
              <w:marBottom w:val="0"/>
              <w:divBdr>
                <w:top w:val="none" w:sz="0" w:space="0" w:color="auto"/>
                <w:left w:val="none" w:sz="0" w:space="0" w:color="auto"/>
                <w:bottom w:val="none" w:sz="0" w:space="0" w:color="auto"/>
                <w:right w:val="none" w:sz="0" w:space="0" w:color="auto"/>
              </w:divBdr>
            </w:div>
            <w:div w:id="67004821">
              <w:marLeft w:val="0"/>
              <w:marRight w:val="0"/>
              <w:marTop w:val="0"/>
              <w:marBottom w:val="0"/>
              <w:divBdr>
                <w:top w:val="none" w:sz="0" w:space="0" w:color="auto"/>
                <w:left w:val="none" w:sz="0" w:space="0" w:color="auto"/>
                <w:bottom w:val="none" w:sz="0" w:space="0" w:color="auto"/>
                <w:right w:val="none" w:sz="0" w:space="0" w:color="auto"/>
              </w:divBdr>
            </w:div>
            <w:div w:id="551426349">
              <w:marLeft w:val="0"/>
              <w:marRight w:val="0"/>
              <w:marTop w:val="0"/>
              <w:marBottom w:val="0"/>
              <w:divBdr>
                <w:top w:val="none" w:sz="0" w:space="0" w:color="auto"/>
                <w:left w:val="none" w:sz="0" w:space="0" w:color="auto"/>
                <w:bottom w:val="none" w:sz="0" w:space="0" w:color="auto"/>
                <w:right w:val="none" w:sz="0" w:space="0" w:color="auto"/>
              </w:divBdr>
            </w:div>
            <w:div w:id="1487820573">
              <w:marLeft w:val="0"/>
              <w:marRight w:val="0"/>
              <w:marTop w:val="0"/>
              <w:marBottom w:val="0"/>
              <w:divBdr>
                <w:top w:val="none" w:sz="0" w:space="0" w:color="auto"/>
                <w:left w:val="none" w:sz="0" w:space="0" w:color="auto"/>
                <w:bottom w:val="none" w:sz="0" w:space="0" w:color="auto"/>
                <w:right w:val="none" w:sz="0" w:space="0" w:color="auto"/>
              </w:divBdr>
            </w:div>
            <w:div w:id="51001789">
              <w:marLeft w:val="0"/>
              <w:marRight w:val="0"/>
              <w:marTop w:val="0"/>
              <w:marBottom w:val="0"/>
              <w:divBdr>
                <w:top w:val="none" w:sz="0" w:space="0" w:color="auto"/>
                <w:left w:val="none" w:sz="0" w:space="0" w:color="auto"/>
                <w:bottom w:val="none" w:sz="0" w:space="0" w:color="auto"/>
                <w:right w:val="none" w:sz="0" w:space="0" w:color="auto"/>
              </w:divBdr>
            </w:div>
            <w:div w:id="448865052">
              <w:marLeft w:val="0"/>
              <w:marRight w:val="0"/>
              <w:marTop w:val="0"/>
              <w:marBottom w:val="0"/>
              <w:divBdr>
                <w:top w:val="none" w:sz="0" w:space="0" w:color="auto"/>
                <w:left w:val="none" w:sz="0" w:space="0" w:color="auto"/>
                <w:bottom w:val="none" w:sz="0" w:space="0" w:color="auto"/>
                <w:right w:val="none" w:sz="0" w:space="0" w:color="auto"/>
              </w:divBdr>
            </w:div>
            <w:div w:id="18090787">
              <w:marLeft w:val="0"/>
              <w:marRight w:val="0"/>
              <w:marTop w:val="0"/>
              <w:marBottom w:val="0"/>
              <w:divBdr>
                <w:top w:val="none" w:sz="0" w:space="0" w:color="auto"/>
                <w:left w:val="none" w:sz="0" w:space="0" w:color="auto"/>
                <w:bottom w:val="none" w:sz="0" w:space="0" w:color="auto"/>
                <w:right w:val="none" w:sz="0" w:space="0" w:color="auto"/>
              </w:divBdr>
            </w:div>
            <w:div w:id="1020938408">
              <w:marLeft w:val="0"/>
              <w:marRight w:val="0"/>
              <w:marTop w:val="0"/>
              <w:marBottom w:val="0"/>
              <w:divBdr>
                <w:top w:val="none" w:sz="0" w:space="0" w:color="auto"/>
                <w:left w:val="none" w:sz="0" w:space="0" w:color="auto"/>
                <w:bottom w:val="none" w:sz="0" w:space="0" w:color="auto"/>
                <w:right w:val="none" w:sz="0" w:space="0" w:color="auto"/>
              </w:divBdr>
            </w:div>
            <w:div w:id="1910845711">
              <w:marLeft w:val="0"/>
              <w:marRight w:val="0"/>
              <w:marTop w:val="0"/>
              <w:marBottom w:val="0"/>
              <w:divBdr>
                <w:top w:val="none" w:sz="0" w:space="0" w:color="auto"/>
                <w:left w:val="none" w:sz="0" w:space="0" w:color="auto"/>
                <w:bottom w:val="none" w:sz="0" w:space="0" w:color="auto"/>
                <w:right w:val="none" w:sz="0" w:space="0" w:color="auto"/>
              </w:divBdr>
            </w:div>
            <w:div w:id="897470589">
              <w:marLeft w:val="0"/>
              <w:marRight w:val="0"/>
              <w:marTop w:val="0"/>
              <w:marBottom w:val="0"/>
              <w:divBdr>
                <w:top w:val="none" w:sz="0" w:space="0" w:color="auto"/>
                <w:left w:val="none" w:sz="0" w:space="0" w:color="auto"/>
                <w:bottom w:val="none" w:sz="0" w:space="0" w:color="auto"/>
                <w:right w:val="none" w:sz="0" w:space="0" w:color="auto"/>
              </w:divBdr>
            </w:div>
            <w:div w:id="1724059321">
              <w:marLeft w:val="0"/>
              <w:marRight w:val="0"/>
              <w:marTop w:val="0"/>
              <w:marBottom w:val="0"/>
              <w:divBdr>
                <w:top w:val="none" w:sz="0" w:space="0" w:color="auto"/>
                <w:left w:val="none" w:sz="0" w:space="0" w:color="auto"/>
                <w:bottom w:val="none" w:sz="0" w:space="0" w:color="auto"/>
                <w:right w:val="none" w:sz="0" w:space="0" w:color="auto"/>
              </w:divBdr>
            </w:div>
            <w:div w:id="1264144934">
              <w:marLeft w:val="0"/>
              <w:marRight w:val="0"/>
              <w:marTop w:val="0"/>
              <w:marBottom w:val="0"/>
              <w:divBdr>
                <w:top w:val="none" w:sz="0" w:space="0" w:color="auto"/>
                <w:left w:val="none" w:sz="0" w:space="0" w:color="auto"/>
                <w:bottom w:val="none" w:sz="0" w:space="0" w:color="auto"/>
                <w:right w:val="none" w:sz="0" w:space="0" w:color="auto"/>
              </w:divBdr>
            </w:div>
            <w:div w:id="476533415">
              <w:marLeft w:val="0"/>
              <w:marRight w:val="0"/>
              <w:marTop w:val="0"/>
              <w:marBottom w:val="0"/>
              <w:divBdr>
                <w:top w:val="none" w:sz="0" w:space="0" w:color="auto"/>
                <w:left w:val="none" w:sz="0" w:space="0" w:color="auto"/>
                <w:bottom w:val="none" w:sz="0" w:space="0" w:color="auto"/>
                <w:right w:val="none" w:sz="0" w:space="0" w:color="auto"/>
              </w:divBdr>
            </w:div>
            <w:div w:id="2084835042">
              <w:marLeft w:val="0"/>
              <w:marRight w:val="0"/>
              <w:marTop w:val="0"/>
              <w:marBottom w:val="0"/>
              <w:divBdr>
                <w:top w:val="none" w:sz="0" w:space="0" w:color="auto"/>
                <w:left w:val="none" w:sz="0" w:space="0" w:color="auto"/>
                <w:bottom w:val="none" w:sz="0" w:space="0" w:color="auto"/>
                <w:right w:val="none" w:sz="0" w:space="0" w:color="auto"/>
              </w:divBdr>
            </w:div>
            <w:div w:id="2122607791">
              <w:marLeft w:val="0"/>
              <w:marRight w:val="0"/>
              <w:marTop w:val="0"/>
              <w:marBottom w:val="0"/>
              <w:divBdr>
                <w:top w:val="none" w:sz="0" w:space="0" w:color="auto"/>
                <w:left w:val="none" w:sz="0" w:space="0" w:color="auto"/>
                <w:bottom w:val="none" w:sz="0" w:space="0" w:color="auto"/>
                <w:right w:val="none" w:sz="0" w:space="0" w:color="auto"/>
              </w:divBdr>
            </w:div>
            <w:div w:id="331614132">
              <w:marLeft w:val="0"/>
              <w:marRight w:val="0"/>
              <w:marTop w:val="0"/>
              <w:marBottom w:val="0"/>
              <w:divBdr>
                <w:top w:val="none" w:sz="0" w:space="0" w:color="auto"/>
                <w:left w:val="none" w:sz="0" w:space="0" w:color="auto"/>
                <w:bottom w:val="none" w:sz="0" w:space="0" w:color="auto"/>
                <w:right w:val="none" w:sz="0" w:space="0" w:color="auto"/>
              </w:divBdr>
            </w:div>
            <w:div w:id="1784829">
              <w:marLeft w:val="0"/>
              <w:marRight w:val="0"/>
              <w:marTop w:val="0"/>
              <w:marBottom w:val="0"/>
              <w:divBdr>
                <w:top w:val="none" w:sz="0" w:space="0" w:color="auto"/>
                <w:left w:val="none" w:sz="0" w:space="0" w:color="auto"/>
                <w:bottom w:val="none" w:sz="0" w:space="0" w:color="auto"/>
                <w:right w:val="none" w:sz="0" w:space="0" w:color="auto"/>
              </w:divBdr>
            </w:div>
            <w:div w:id="1766342973">
              <w:marLeft w:val="0"/>
              <w:marRight w:val="0"/>
              <w:marTop w:val="0"/>
              <w:marBottom w:val="0"/>
              <w:divBdr>
                <w:top w:val="none" w:sz="0" w:space="0" w:color="auto"/>
                <w:left w:val="none" w:sz="0" w:space="0" w:color="auto"/>
                <w:bottom w:val="none" w:sz="0" w:space="0" w:color="auto"/>
                <w:right w:val="none" w:sz="0" w:space="0" w:color="auto"/>
              </w:divBdr>
            </w:div>
            <w:div w:id="1508012161">
              <w:marLeft w:val="0"/>
              <w:marRight w:val="0"/>
              <w:marTop w:val="0"/>
              <w:marBottom w:val="0"/>
              <w:divBdr>
                <w:top w:val="none" w:sz="0" w:space="0" w:color="auto"/>
                <w:left w:val="none" w:sz="0" w:space="0" w:color="auto"/>
                <w:bottom w:val="none" w:sz="0" w:space="0" w:color="auto"/>
                <w:right w:val="none" w:sz="0" w:space="0" w:color="auto"/>
              </w:divBdr>
            </w:div>
            <w:div w:id="783504831">
              <w:marLeft w:val="0"/>
              <w:marRight w:val="0"/>
              <w:marTop w:val="0"/>
              <w:marBottom w:val="0"/>
              <w:divBdr>
                <w:top w:val="none" w:sz="0" w:space="0" w:color="auto"/>
                <w:left w:val="none" w:sz="0" w:space="0" w:color="auto"/>
                <w:bottom w:val="none" w:sz="0" w:space="0" w:color="auto"/>
                <w:right w:val="none" w:sz="0" w:space="0" w:color="auto"/>
              </w:divBdr>
            </w:div>
            <w:div w:id="370880825">
              <w:marLeft w:val="0"/>
              <w:marRight w:val="0"/>
              <w:marTop w:val="0"/>
              <w:marBottom w:val="0"/>
              <w:divBdr>
                <w:top w:val="none" w:sz="0" w:space="0" w:color="auto"/>
                <w:left w:val="none" w:sz="0" w:space="0" w:color="auto"/>
                <w:bottom w:val="none" w:sz="0" w:space="0" w:color="auto"/>
                <w:right w:val="none" w:sz="0" w:space="0" w:color="auto"/>
              </w:divBdr>
            </w:div>
            <w:div w:id="2031568782">
              <w:marLeft w:val="0"/>
              <w:marRight w:val="0"/>
              <w:marTop w:val="0"/>
              <w:marBottom w:val="0"/>
              <w:divBdr>
                <w:top w:val="none" w:sz="0" w:space="0" w:color="auto"/>
                <w:left w:val="none" w:sz="0" w:space="0" w:color="auto"/>
                <w:bottom w:val="none" w:sz="0" w:space="0" w:color="auto"/>
                <w:right w:val="none" w:sz="0" w:space="0" w:color="auto"/>
              </w:divBdr>
            </w:div>
            <w:div w:id="1112092760">
              <w:marLeft w:val="0"/>
              <w:marRight w:val="0"/>
              <w:marTop w:val="0"/>
              <w:marBottom w:val="0"/>
              <w:divBdr>
                <w:top w:val="none" w:sz="0" w:space="0" w:color="auto"/>
                <w:left w:val="none" w:sz="0" w:space="0" w:color="auto"/>
                <w:bottom w:val="none" w:sz="0" w:space="0" w:color="auto"/>
                <w:right w:val="none" w:sz="0" w:space="0" w:color="auto"/>
              </w:divBdr>
            </w:div>
            <w:div w:id="718091503">
              <w:marLeft w:val="0"/>
              <w:marRight w:val="0"/>
              <w:marTop w:val="0"/>
              <w:marBottom w:val="0"/>
              <w:divBdr>
                <w:top w:val="none" w:sz="0" w:space="0" w:color="auto"/>
                <w:left w:val="none" w:sz="0" w:space="0" w:color="auto"/>
                <w:bottom w:val="none" w:sz="0" w:space="0" w:color="auto"/>
                <w:right w:val="none" w:sz="0" w:space="0" w:color="auto"/>
              </w:divBdr>
            </w:div>
            <w:div w:id="1199931371">
              <w:marLeft w:val="0"/>
              <w:marRight w:val="0"/>
              <w:marTop w:val="0"/>
              <w:marBottom w:val="0"/>
              <w:divBdr>
                <w:top w:val="none" w:sz="0" w:space="0" w:color="auto"/>
                <w:left w:val="none" w:sz="0" w:space="0" w:color="auto"/>
                <w:bottom w:val="none" w:sz="0" w:space="0" w:color="auto"/>
                <w:right w:val="none" w:sz="0" w:space="0" w:color="auto"/>
              </w:divBdr>
            </w:div>
            <w:div w:id="181281228">
              <w:marLeft w:val="0"/>
              <w:marRight w:val="0"/>
              <w:marTop w:val="0"/>
              <w:marBottom w:val="0"/>
              <w:divBdr>
                <w:top w:val="none" w:sz="0" w:space="0" w:color="auto"/>
                <w:left w:val="none" w:sz="0" w:space="0" w:color="auto"/>
                <w:bottom w:val="none" w:sz="0" w:space="0" w:color="auto"/>
                <w:right w:val="none" w:sz="0" w:space="0" w:color="auto"/>
              </w:divBdr>
            </w:div>
            <w:div w:id="706636951">
              <w:marLeft w:val="0"/>
              <w:marRight w:val="0"/>
              <w:marTop w:val="0"/>
              <w:marBottom w:val="0"/>
              <w:divBdr>
                <w:top w:val="none" w:sz="0" w:space="0" w:color="auto"/>
                <w:left w:val="none" w:sz="0" w:space="0" w:color="auto"/>
                <w:bottom w:val="none" w:sz="0" w:space="0" w:color="auto"/>
                <w:right w:val="none" w:sz="0" w:space="0" w:color="auto"/>
              </w:divBdr>
            </w:div>
            <w:div w:id="330837180">
              <w:marLeft w:val="0"/>
              <w:marRight w:val="0"/>
              <w:marTop w:val="0"/>
              <w:marBottom w:val="0"/>
              <w:divBdr>
                <w:top w:val="none" w:sz="0" w:space="0" w:color="auto"/>
                <w:left w:val="none" w:sz="0" w:space="0" w:color="auto"/>
                <w:bottom w:val="none" w:sz="0" w:space="0" w:color="auto"/>
                <w:right w:val="none" w:sz="0" w:space="0" w:color="auto"/>
              </w:divBdr>
            </w:div>
            <w:div w:id="1180854198">
              <w:marLeft w:val="0"/>
              <w:marRight w:val="0"/>
              <w:marTop w:val="0"/>
              <w:marBottom w:val="0"/>
              <w:divBdr>
                <w:top w:val="none" w:sz="0" w:space="0" w:color="auto"/>
                <w:left w:val="none" w:sz="0" w:space="0" w:color="auto"/>
                <w:bottom w:val="none" w:sz="0" w:space="0" w:color="auto"/>
                <w:right w:val="none" w:sz="0" w:space="0" w:color="auto"/>
              </w:divBdr>
            </w:div>
            <w:div w:id="1613971955">
              <w:marLeft w:val="0"/>
              <w:marRight w:val="0"/>
              <w:marTop w:val="0"/>
              <w:marBottom w:val="0"/>
              <w:divBdr>
                <w:top w:val="none" w:sz="0" w:space="0" w:color="auto"/>
                <w:left w:val="none" w:sz="0" w:space="0" w:color="auto"/>
                <w:bottom w:val="none" w:sz="0" w:space="0" w:color="auto"/>
                <w:right w:val="none" w:sz="0" w:space="0" w:color="auto"/>
              </w:divBdr>
            </w:div>
            <w:div w:id="600065286">
              <w:marLeft w:val="0"/>
              <w:marRight w:val="0"/>
              <w:marTop w:val="0"/>
              <w:marBottom w:val="0"/>
              <w:divBdr>
                <w:top w:val="none" w:sz="0" w:space="0" w:color="auto"/>
                <w:left w:val="none" w:sz="0" w:space="0" w:color="auto"/>
                <w:bottom w:val="none" w:sz="0" w:space="0" w:color="auto"/>
                <w:right w:val="none" w:sz="0" w:space="0" w:color="auto"/>
              </w:divBdr>
            </w:div>
            <w:div w:id="423038002">
              <w:marLeft w:val="0"/>
              <w:marRight w:val="0"/>
              <w:marTop w:val="0"/>
              <w:marBottom w:val="0"/>
              <w:divBdr>
                <w:top w:val="none" w:sz="0" w:space="0" w:color="auto"/>
                <w:left w:val="none" w:sz="0" w:space="0" w:color="auto"/>
                <w:bottom w:val="none" w:sz="0" w:space="0" w:color="auto"/>
                <w:right w:val="none" w:sz="0" w:space="0" w:color="auto"/>
              </w:divBdr>
            </w:div>
            <w:div w:id="1677616517">
              <w:marLeft w:val="0"/>
              <w:marRight w:val="0"/>
              <w:marTop w:val="0"/>
              <w:marBottom w:val="0"/>
              <w:divBdr>
                <w:top w:val="none" w:sz="0" w:space="0" w:color="auto"/>
                <w:left w:val="none" w:sz="0" w:space="0" w:color="auto"/>
                <w:bottom w:val="none" w:sz="0" w:space="0" w:color="auto"/>
                <w:right w:val="none" w:sz="0" w:space="0" w:color="auto"/>
              </w:divBdr>
            </w:div>
            <w:div w:id="1383363972">
              <w:marLeft w:val="0"/>
              <w:marRight w:val="0"/>
              <w:marTop w:val="0"/>
              <w:marBottom w:val="0"/>
              <w:divBdr>
                <w:top w:val="none" w:sz="0" w:space="0" w:color="auto"/>
                <w:left w:val="none" w:sz="0" w:space="0" w:color="auto"/>
                <w:bottom w:val="none" w:sz="0" w:space="0" w:color="auto"/>
                <w:right w:val="none" w:sz="0" w:space="0" w:color="auto"/>
              </w:divBdr>
            </w:div>
            <w:div w:id="120151119">
              <w:marLeft w:val="0"/>
              <w:marRight w:val="0"/>
              <w:marTop w:val="0"/>
              <w:marBottom w:val="0"/>
              <w:divBdr>
                <w:top w:val="none" w:sz="0" w:space="0" w:color="auto"/>
                <w:left w:val="none" w:sz="0" w:space="0" w:color="auto"/>
                <w:bottom w:val="none" w:sz="0" w:space="0" w:color="auto"/>
                <w:right w:val="none" w:sz="0" w:space="0" w:color="auto"/>
              </w:divBdr>
            </w:div>
            <w:div w:id="1894192915">
              <w:marLeft w:val="0"/>
              <w:marRight w:val="0"/>
              <w:marTop w:val="0"/>
              <w:marBottom w:val="0"/>
              <w:divBdr>
                <w:top w:val="none" w:sz="0" w:space="0" w:color="auto"/>
                <w:left w:val="none" w:sz="0" w:space="0" w:color="auto"/>
                <w:bottom w:val="none" w:sz="0" w:space="0" w:color="auto"/>
                <w:right w:val="none" w:sz="0" w:space="0" w:color="auto"/>
              </w:divBdr>
            </w:div>
            <w:div w:id="1394423675">
              <w:marLeft w:val="0"/>
              <w:marRight w:val="0"/>
              <w:marTop w:val="0"/>
              <w:marBottom w:val="0"/>
              <w:divBdr>
                <w:top w:val="none" w:sz="0" w:space="0" w:color="auto"/>
                <w:left w:val="none" w:sz="0" w:space="0" w:color="auto"/>
                <w:bottom w:val="none" w:sz="0" w:space="0" w:color="auto"/>
                <w:right w:val="none" w:sz="0" w:space="0" w:color="auto"/>
              </w:divBdr>
            </w:div>
            <w:div w:id="855605">
              <w:marLeft w:val="0"/>
              <w:marRight w:val="0"/>
              <w:marTop w:val="0"/>
              <w:marBottom w:val="0"/>
              <w:divBdr>
                <w:top w:val="none" w:sz="0" w:space="0" w:color="auto"/>
                <w:left w:val="none" w:sz="0" w:space="0" w:color="auto"/>
                <w:bottom w:val="none" w:sz="0" w:space="0" w:color="auto"/>
                <w:right w:val="none" w:sz="0" w:space="0" w:color="auto"/>
              </w:divBdr>
            </w:div>
            <w:div w:id="293489839">
              <w:marLeft w:val="0"/>
              <w:marRight w:val="0"/>
              <w:marTop w:val="0"/>
              <w:marBottom w:val="0"/>
              <w:divBdr>
                <w:top w:val="none" w:sz="0" w:space="0" w:color="auto"/>
                <w:left w:val="none" w:sz="0" w:space="0" w:color="auto"/>
                <w:bottom w:val="none" w:sz="0" w:space="0" w:color="auto"/>
                <w:right w:val="none" w:sz="0" w:space="0" w:color="auto"/>
              </w:divBdr>
            </w:div>
            <w:div w:id="1909880813">
              <w:marLeft w:val="0"/>
              <w:marRight w:val="0"/>
              <w:marTop w:val="0"/>
              <w:marBottom w:val="0"/>
              <w:divBdr>
                <w:top w:val="none" w:sz="0" w:space="0" w:color="auto"/>
                <w:left w:val="none" w:sz="0" w:space="0" w:color="auto"/>
                <w:bottom w:val="none" w:sz="0" w:space="0" w:color="auto"/>
                <w:right w:val="none" w:sz="0" w:space="0" w:color="auto"/>
              </w:divBdr>
            </w:div>
            <w:div w:id="2061048712">
              <w:marLeft w:val="0"/>
              <w:marRight w:val="0"/>
              <w:marTop w:val="0"/>
              <w:marBottom w:val="0"/>
              <w:divBdr>
                <w:top w:val="none" w:sz="0" w:space="0" w:color="auto"/>
                <w:left w:val="none" w:sz="0" w:space="0" w:color="auto"/>
                <w:bottom w:val="none" w:sz="0" w:space="0" w:color="auto"/>
                <w:right w:val="none" w:sz="0" w:space="0" w:color="auto"/>
              </w:divBdr>
            </w:div>
            <w:div w:id="1222521981">
              <w:marLeft w:val="0"/>
              <w:marRight w:val="0"/>
              <w:marTop w:val="0"/>
              <w:marBottom w:val="0"/>
              <w:divBdr>
                <w:top w:val="none" w:sz="0" w:space="0" w:color="auto"/>
                <w:left w:val="none" w:sz="0" w:space="0" w:color="auto"/>
                <w:bottom w:val="none" w:sz="0" w:space="0" w:color="auto"/>
                <w:right w:val="none" w:sz="0" w:space="0" w:color="auto"/>
              </w:divBdr>
            </w:div>
            <w:div w:id="615715717">
              <w:marLeft w:val="0"/>
              <w:marRight w:val="0"/>
              <w:marTop w:val="0"/>
              <w:marBottom w:val="0"/>
              <w:divBdr>
                <w:top w:val="none" w:sz="0" w:space="0" w:color="auto"/>
                <w:left w:val="none" w:sz="0" w:space="0" w:color="auto"/>
                <w:bottom w:val="none" w:sz="0" w:space="0" w:color="auto"/>
                <w:right w:val="none" w:sz="0" w:space="0" w:color="auto"/>
              </w:divBdr>
            </w:div>
            <w:div w:id="1626504402">
              <w:marLeft w:val="0"/>
              <w:marRight w:val="0"/>
              <w:marTop w:val="0"/>
              <w:marBottom w:val="0"/>
              <w:divBdr>
                <w:top w:val="none" w:sz="0" w:space="0" w:color="auto"/>
                <w:left w:val="none" w:sz="0" w:space="0" w:color="auto"/>
                <w:bottom w:val="none" w:sz="0" w:space="0" w:color="auto"/>
                <w:right w:val="none" w:sz="0" w:space="0" w:color="auto"/>
              </w:divBdr>
            </w:div>
            <w:div w:id="564030410">
              <w:marLeft w:val="0"/>
              <w:marRight w:val="0"/>
              <w:marTop w:val="0"/>
              <w:marBottom w:val="0"/>
              <w:divBdr>
                <w:top w:val="none" w:sz="0" w:space="0" w:color="auto"/>
                <w:left w:val="none" w:sz="0" w:space="0" w:color="auto"/>
                <w:bottom w:val="none" w:sz="0" w:space="0" w:color="auto"/>
                <w:right w:val="none" w:sz="0" w:space="0" w:color="auto"/>
              </w:divBdr>
            </w:div>
            <w:div w:id="1310600120">
              <w:marLeft w:val="0"/>
              <w:marRight w:val="0"/>
              <w:marTop w:val="0"/>
              <w:marBottom w:val="0"/>
              <w:divBdr>
                <w:top w:val="none" w:sz="0" w:space="0" w:color="auto"/>
                <w:left w:val="none" w:sz="0" w:space="0" w:color="auto"/>
                <w:bottom w:val="none" w:sz="0" w:space="0" w:color="auto"/>
                <w:right w:val="none" w:sz="0" w:space="0" w:color="auto"/>
              </w:divBdr>
            </w:div>
            <w:div w:id="1149984358">
              <w:marLeft w:val="0"/>
              <w:marRight w:val="0"/>
              <w:marTop w:val="0"/>
              <w:marBottom w:val="0"/>
              <w:divBdr>
                <w:top w:val="none" w:sz="0" w:space="0" w:color="auto"/>
                <w:left w:val="none" w:sz="0" w:space="0" w:color="auto"/>
                <w:bottom w:val="none" w:sz="0" w:space="0" w:color="auto"/>
                <w:right w:val="none" w:sz="0" w:space="0" w:color="auto"/>
              </w:divBdr>
            </w:div>
            <w:div w:id="20253827">
              <w:marLeft w:val="0"/>
              <w:marRight w:val="0"/>
              <w:marTop w:val="0"/>
              <w:marBottom w:val="0"/>
              <w:divBdr>
                <w:top w:val="none" w:sz="0" w:space="0" w:color="auto"/>
                <w:left w:val="none" w:sz="0" w:space="0" w:color="auto"/>
                <w:bottom w:val="none" w:sz="0" w:space="0" w:color="auto"/>
                <w:right w:val="none" w:sz="0" w:space="0" w:color="auto"/>
              </w:divBdr>
            </w:div>
            <w:div w:id="2059695349">
              <w:marLeft w:val="0"/>
              <w:marRight w:val="0"/>
              <w:marTop w:val="0"/>
              <w:marBottom w:val="0"/>
              <w:divBdr>
                <w:top w:val="none" w:sz="0" w:space="0" w:color="auto"/>
                <w:left w:val="none" w:sz="0" w:space="0" w:color="auto"/>
                <w:bottom w:val="none" w:sz="0" w:space="0" w:color="auto"/>
                <w:right w:val="none" w:sz="0" w:space="0" w:color="auto"/>
              </w:divBdr>
            </w:div>
            <w:div w:id="67194722">
              <w:marLeft w:val="0"/>
              <w:marRight w:val="0"/>
              <w:marTop w:val="0"/>
              <w:marBottom w:val="0"/>
              <w:divBdr>
                <w:top w:val="none" w:sz="0" w:space="0" w:color="auto"/>
                <w:left w:val="none" w:sz="0" w:space="0" w:color="auto"/>
                <w:bottom w:val="none" w:sz="0" w:space="0" w:color="auto"/>
                <w:right w:val="none" w:sz="0" w:space="0" w:color="auto"/>
              </w:divBdr>
            </w:div>
            <w:div w:id="67119202">
              <w:marLeft w:val="0"/>
              <w:marRight w:val="0"/>
              <w:marTop w:val="0"/>
              <w:marBottom w:val="0"/>
              <w:divBdr>
                <w:top w:val="none" w:sz="0" w:space="0" w:color="auto"/>
                <w:left w:val="none" w:sz="0" w:space="0" w:color="auto"/>
                <w:bottom w:val="none" w:sz="0" w:space="0" w:color="auto"/>
                <w:right w:val="none" w:sz="0" w:space="0" w:color="auto"/>
              </w:divBdr>
            </w:div>
            <w:div w:id="1454709105">
              <w:marLeft w:val="0"/>
              <w:marRight w:val="0"/>
              <w:marTop w:val="0"/>
              <w:marBottom w:val="0"/>
              <w:divBdr>
                <w:top w:val="none" w:sz="0" w:space="0" w:color="auto"/>
                <w:left w:val="none" w:sz="0" w:space="0" w:color="auto"/>
                <w:bottom w:val="none" w:sz="0" w:space="0" w:color="auto"/>
                <w:right w:val="none" w:sz="0" w:space="0" w:color="auto"/>
              </w:divBdr>
            </w:div>
            <w:div w:id="319967219">
              <w:marLeft w:val="0"/>
              <w:marRight w:val="0"/>
              <w:marTop w:val="0"/>
              <w:marBottom w:val="0"/>
              <w:divBdr>
                <w:top w:val="none" w:sz="0" w:space="0" w:color="auto"/>
                <w:left w:val="none" w:sz="0" w:space="0" w:color="auto"/>
                <w:bottom w:val="none" w:sz="0" w:space="0" w:color="auto"/>
                <w:right w:val="none" w:sz="0" w:space="0" w:color="auto"/>
              </w:divBdr>
            </w:div>
            <w:div w:id="1152526638">
              <w:marLeft w:val="0"/>
              <w:marRight w:val="0"/>
              <w:marTop w:val="0"/>
              <w:marBottom w:val="0"/>
              <w:divBdr>
                <w:top w:val="none" w:sz="0" w:space="0" w:color="auto"/>
                <w:left w:val="none" w:sz="0" w:space="0" w:color="auto"/>
                <w:bottom w:val="none" w:sz="0" w:space="0" w:color="auto"/>
                <w:right w:val="none" w:sz="0" w:space="0" w:color="auto"/>
              </w:divBdr>
            </w:div>
            <w:div w:id="1491749840">
              <w:marLeft w:val="0"/>
              <w:marRight w:val="0"/>
              <w:marTop w:val="0"/>
              <w:marBottom w:val="0"/>
              <w:divBdr>
                <w:top w:val="none" w:sz="0" w:space="0" w:color="auto"/>
                <w:left w:val="none" w:sz="0" w:space="0" w:color="auto"/>
                <w:bottom w:val="none" w:sz="0" w:space="0" w:color="auto"/>
                <w:right w:val="none" w:sz="0" w:space="0" w:color="auto"/>
              </w:divBdr>
            </w:div>
            <w:div w:id="186257225">
              <w:marLeft w:val="0"/>
              <w:marRight w:val="0"/>
              <w:marTop w:val="0"/>
              <w:marBottom w:val="0"/>
              <w:divBdr>
                <w:top w:val="none" w:sz="0" w:space="0" w:color="auto"/>
                <w:left w:val="none" w:sz="0" w:space="0" w:color="auto"/>
                <w:bottom w:val="none" w:sz="0" w:space="0" w:color="auto"/>
                <w:right w:val="none" w:sz="0" w:space="0" w:color="auto"/>
              </w:divBdr>
            </w:div>
            <w:div w:id="2126073678">
              <w:marLeft w:val="0"/>
              <w:marRight w:val="0"/>
              <w:marTop w:val="0"/>
              <w:marBottom w:val="0"/>
              <w:divBdr>
                <w:top w:val="none" w:sz="0" w:space="0" w:color="auto"/>
                <w:left w:val="none" w:sz="0" w:space="0" w:color="auto"/>
                <w:bottom w:val="none" w:sz="0" w:space="0" w:color="auto"/>
                <w:right w:val="none" w:sz="0" w:space="0" w:color="auto"/>
              </w:divBdr>
            </w:div>
            <w:div w:id="1983608179">
              <w:marLeft w:val="0"/>
              <w:marRight w:val="0"/>
              <w:marTop w:val="0"/>
              <w:marBottom w:val="0"/>
              <w:divBdr>
                <w:top w:val="none" w:sz="0" w:space="0" w:color="auto"/>
                <w:left w:val="none" w:sz="0" w:space="0" w:color="auto"/>
                <w:bottom w:val="none" w:sz="0" w:space="0" w:color="auto"/>
                <w:right w:val="none" w:sz="0" w:space="0" w:color="auto"/>
              </w:divBdr>
            </w:div>
            <w:div w:id="1684549175">
              <w:marLeft w:val="0"/>
              <w:marRight w:val="0"/>
              <w:marTop w:val="0"/>
              <w:marBottom w:val="0"/>
              <w:divBdr>
                <w:top w:val="none" w:sz="0" w:space="0" w:color="auto"/>
                <w:left w:val="none" w:sz="0" w:space="0" w:color="auto"/>
                <w:bottom w:val="none" w:sz="0" w:space="0" w:color="auto"/>
                <w:right w:val="none" w:sz="0" w:space="0" w:color="auto"/>
              </w:divBdr>
            </w:div>
            <w:div w:id="282005610">
              <w:marLeft w:val="0"/>
              <w:marRight w:val="0"/>
              <w:marTop w:val="0"/>
              <w:marBottom w:val="0"/>
              <w:divBdr>
                <w:top w:val="none" w:sz="0" w:space="0" w:color="auto"/>
                <w:left w:val="none" w:sz="0" w:space="0" w:color="auto"/>
                <w:bottom w:val="none" w:sz="0" w:space="0" w:color="auto"/>
                <w:right w:val="none" w:sz="0" w:space="0" w:color="auto"/>
              </w:divBdr>
            </w:div>
            <w:div w:id="1277327587">
              <w:marLeft w:val="0"/>
              <w:marRight w:val="0"/>
              <w:marTop w:val="0"/>
              <w:marBottom w:val="0"/>
              <w:divBdr>
                <w:top w:val="none" w:sz="0" w:space="0" w:color="auto"/>
                <w:left w:val="none" w:sz="0" w:space="0" w:color="auto"/>
                <w:bottom w:val="none" w:sz="0" w:space="0" w:color="auto"/>
                <w:right w:val="none" w:sz="0" w:space="0" w:color="auto"/>
              </w:divBdr>
            </w:div>
            <w:div w:id="1323704776">
              <w:marLeft w:val="0"/>
              <w:marRight w:val="0"/>
              <w:marTop w:val="0"/>
              <w:marBottom w:val="0"/>
              <w:divBdr>
                <w:top w:val="none" w:sz="0" w:space="0" w:color="auto"/>
                <w:left w:val="none" w:sz="0" w:space="0" w:color="auto"/>
                <w:bottom w:val="none" w:sz="0" w:space="0" w:color="auto"/>
                <w:right w:val="none" w:sz="0" w:space="0" w:color="auto"/>
              </w:divBdr>
            </w:div>
            <w:div w:id="188959074">
              <w:marLeft w:val="0"/>
              <w:marRight w:val="0"/>
              <w:marTop w:val="0"/>
              <w:marBottom w:val="0"/>
              <w:divBdr>
                <w:top w:val="none" w:sz="0" w:space="0" w:color="auto"/>
                <w:left w:val="none" w:sz="0" w:space="0" w:color="auto"/>
                <w:bottom w:val="none" w:sz="0" w:space="0" w:color="auto"/>
                <w:right w:val="none" w:sz="0" w:space="0" w:color="auto"/>
              </w:divBdr>
            </w:div>
            <w:div w:id="1407729589">
              <w:marLeft w:val="0"/>
              <w:marRight w:val="0"/>
              <w:marTop w:val="0"/>
              <w:marBottom w:val="0"/>
              <w:divBdr>
                <w:top w:val="none" w:sz="0" w:space="0" w:color="auto"/>
                <w:left w:val="none" w:sz="0" w:space="0" w:color="auto"/>
                <w:bottom w:val="none" w:sz="0" w:space="0" w:color="auto"/>
                <w:right w:val="none" w:sz="0" w:space="0" w:color="auto"/>
              </w:divBdr>
            </w:div>
            <w:div w:id="691568251">
              <w:marLeft w:val="0"/>
              <w:marRight w:val="0"/>
              <w:marTop w:val="0"/>
              <w:marBottom w:val="0"/>
              <w:divBdr>
                <w:top w:val="none" w:sz="0" w:space="0" w:color="auto"/>
                <w:left w:val="none" w:sz="0" w:space="0" w:color="auto"/>
                <w:bottom w:val="none" w:sz="0" w:space="0" w:color="auto"/>
                <w:right w:val="none" w:sz="0" w:space="0" w:color="auto"/>
              </w:divBdr>
            </w:div>
            <w:div w:id="1791968925">
              <w:marLeft w:val="0"/>
              <w:marRight w:val="0"/>
              <w:marTop w:val="0"/>
              <w:marBottom w:val="0"/>
              <w:divBdr>
                <w:top w:val="none" w:sz="0" w:space="0" w:color="auto"/>
                <w:left w:val="none" w:sz="0" w:space="0" w:color="auto"/>
                <w:bottom w:val="none" w:sz="0" w:space="0" w:color="auto"/>
                <w:right w:val="none" w:sz="0" w:space="0" w:color="auto"/>
              </w:divBdr>
            </w:div>
            <w:div w:id="577640262">
              <w:marLeft w:val="0"/>
              <w:marRight w:val="0"/>
              <w:marTop w:val="0"/>
              <w:marBottom w:val="0"/>
              <w:divBdr>
                <w:top w:val="none" w:sz="0" w:space="0" w:color="auto"/>
                <w:left w:val="none" w:sz="0" w:space="0" w:color="auto"/>
                <w:bottom w:val="none" w:sz="0" w:space="0" w:color="auto"/>
                <w:right w:val="none" w:sz="0" w:space="0" w:color="auto"/>
              </w:divBdr>
            </w:div>
            <w:div w:id="1691184019">
              <w:marLeft w:val="0"/>
              <w:marRight w:val="0"/>
              <w:marTop w:val="0"/>
              <w:marBottom w:val="0"/>
              <w:divBdr>
                <w:top w:val="none" w:sz="0" w:space="0" w:color="auto"/>
                <w:left w:val="none" w:sz="0" w:space="0" w:color="auto"/>
                <w:bottom w:val="none" w:sz="0" w:space="0" w:color="auto"/>
                <w:right w:val="none" w:sz="0" w:space="0" w:color="auto"/>
              </w:divBdr>
            </w:div>
            <w:div w:id="405106159">
              <w:marLeft w:val="0"/>
              <w:marRight w:val="0"/>
              <w:marTop w:val="0"/>
              <w:marBottom w:val="0"/>
              <w:divBdr>
                <w:top w:val="none" w:sz="0" w:space="0" w:color="auto"/>
                <w:left w:val="none" w:sz="0" w:space="0" w:color="auto"/>
                <w:bottom w:val="none" w:sz="0" w:space="0" w:color="auto"/>
                <w:right w:val="none" w:sz="0" w:space="0" w:color="auto"/>
              </w:divBdr>
            </w:div>
            <w:div w:id="153646103">
              <w:marLeft w:val="0"/>
              <w:marRight w:val="0"/>
              <w:marTop w:val="0"/>
              <w:marBottom w:val="0"/>
              <w:divBdr>
                <w:top w:val="none" w:sz="0" w:space="0" w:color="auto"/>
                <w:left w:val="none" w:sz="0" w:space="0" w:color="auto"/>
                <w:bottom w:val="none" w:sz="0" w:space="0" w:color="auto"/>
                <w:right w:val="none" w:sz="0" w:space="0" w:color="auto"/>
              </w:divBdr>
            </w:div>
            <w:div w:id="1202087001">
              <w:marLeft w:val="0"/>
              <w:marRight w:val="0"/>
              <w:marTop w:val="0"/>
              <w:marBottom w:val="0"/>
              <w:divBdr>
                <w:top w:val="none" w:sz="0" w:space="0" w:color="auto"/>
                <w:left w:val="none" w:sz="0" w:space="0" w:color="auto"/>
                <w:bottom w:val="none" w:sz="0" w:space="0" w:color="auto"/>
                <w:right w:val="none" w:sz="0" w:space="0" w:color="auto"/>
              </w:divBdr>
            </w:div>
            <w:div w:id="1531918277">
              <w:marLeft w:val="0"/>
              <w:marRight w:val="0"/>
              <w:marTop w:val="0"/>
              <w:marBottom w:val="0"/>
              <w:divBdr>
                <w:top w:val="none" w:sz="0" w:space="0" w:color="auto"/>
                <w:left w:val="none" w:sz="0" w:space="0" w:color="auto"/>
                <w:bottom w:val="none" w:sz="0" w:space="0" w:color="auto"/>
                <w:right w:val="none" w:sz="0" w:space="0" w:color="auto"/>
              </w:divBdr>
            </w:div>
            <w:div w:id="303000118">
              <w:marLeft w:val="0"/>
              <w:marRight w:val="0"/>
              <w:marTop w:val="0"/>
              <w:marBottom w:val="0"/>
              <w:divBdr>
                <w:top w:val="none" w:sz="0" w:space="0" w:color="auto"/>
                <w:left w:val="none" w:sz="0" w:space="0" w:color="auto"/>
                <w:bottom w:val="none" w:sz="0" w:space="0" w:color="auto"/>
                <w:right w:val="none" w:sz="0" w:space="0" w:color="auto"/>
              </w:divBdr>
            </w:div>
            <w:div w:id="1038973356">
              <w:marLeft w:val="0"/>
              <w:marRight w:val="0"/>
              <w:marTop w:val="0"/>
              <w:marBottom w:val="0"/>
              <w:divBdr>
                <w:top w:val="none" w:sz="0" w:space="0" w:color="auto"/>
                <w:left w:val="none" w:sz="0" w:space="0" w:color="auto"/>
                <w:bottom w:val="none" w:sz="0" w:space="0" w:color="auto"/>
                <w:right w:val="none" w:sz="0" w:space="0" w:color="auto"/>
              </w:divBdr>
            </w:div>
            <w:div w:id="2031486916">
              <w:marLeft w:val="0"/>
              <w:marRight w:val="0"/>
              <w:marTop w:val="0"/>
              <w:marBottom w:val="0"/>
              <w:divBdr>
                <w:top w:val="none" w:sz="0" w:space="0" w:color="auto"/>
                <w:left w:val="none" w:sz="0" w:space="0" w:color="auto"/>
                <w:bottom w:val="none" w:sz="0" w:space="0" w:color="auto"/>
                <w:right w:val="none" w:sz="0" w:space="0" w:color="auto"/>
              </w:divBdr>
            </w:div>
            <w:div w:id="1651399617">
              <w:marLeft w:val="0"/>
              <w:marRight w:val="0"/>
              <w:marTop w:val="0"/>
              <w:marBottom w:val="0"/>
              <w:divBdr>
                <w:top w:val="none" w:sz="0" w:space="0" w:color="auto"/>
                <w:left w:val="none" w:sz="0" w:space="0" w:color="auto"/>
                <w:bottom w:val="none" w:sz="0" w:space="0" w:color="auto"/>
                <w:right w:val="none" w:sz="0" w:space="0" w:color="auto"/>
              </w:divBdr>
            </w:div>
            <w:div w:id="653727887">
              <w:marLeft w:val="0"/>
              <w:marRight w:val="0"/>
              <w:marTop w:val="0"/>
              <w:marBottom w:val="0"/>
              <w:divBdr>
                <w:top w:val="none" w:sz="0" w:space="0" w:color="auto"/>
                <w:left w:val="none" w:sz="0" w:space="0" w:color="auto"/>
                <w:bottom w:val="none" w:sz="0" w:space="0" w:color="auto"/>
                <w:right w:val="none" w:sz="0" w:space="0" w:color="auto"/>
              </w:divBdr>
            </w:div>
            <w:div w:id="696279300">
              <w:marLeft w:val="0"/>
              <w:marRight w:val="0"/>
              <w:marTop w:val="0"/>
              <w:marBottom w:val="0"/>
              <w:divBdr>
                <w:top w:val="none" w:sz="0" w:space="0" w:color="auto"/>
                <w:left w:val="none" w:sz="0" w:space="0" w:color="auto"/>
                <w:bottom w:val="none" w:sz="0" w:space="0" w:color="auto"/>
                <w:right w:val="none" w:sz="0" w:space="0" w:color="auto"/>
              </w:divBdr>
            </w:div>
            <w:div w:id="1859346096">
              <w:marLeft w:val="0"/>
              <w:marRight w:val="0"/>
              <w:marTop w:val="0"/>
              <w:marBottom w:val="0"/>
              <w:divBdr>
                <w:top w:val="none" w:sz="0" w:space="0" w:color="auto"/>
                <w:left w:val="none" w:sz="0" w:space="0" w:color="auto"/>
                <w:bottom w:val="none" w:sz="0" w:space="0" w:color="auto"/>
                <w:right w:val="none" w:sz="0" w:space="0" w:color="auto"/>
              </w:divBdr>
            </w:div>
            <w:div w:id="734745851">
              <w:marLeft w:val="0"/>
              <w:marRight w:val="0"/>
              <w:marTop w:val="0"/>
              <w:marBottom w:val="0"/>
              <w:divBdr>
                <w:top w:val="none" w:sz="0" w:space="0" w:color="auto"/>
                <w:left w:val="none" w:sz="0" w:space="0" w:color="auto"/>
                <w:bottom w:val="none" w:sz="0" w:space="0" w:color="auto"/>
                <w:right w:val="none" w:sz="0" w:space="0" w:color="auto"/>
              </w:divBdr>
            </w:div>
            <w:div w:id="937829884">
              <w:marLeft w:val="0"/>
              <w:marRight w:val="0"/>
              <w:marTop w:val="0"/>
              <w:marBottom w:val="0"/>
              <w:divBdr>
                <w:top w:val="none" w:sz="0" w:space="0" w:color="auto"/>
                <w:left w:val="none" w:sz="0" w:space="0" w:color="auto"/>
                <w:bottom w:val="none" w:sz="0" w:space="0" w:color="auto"/>
                <w:right w:val="none" w:sz="0" w:space="0" w:color="auto"/>
              </w:divBdr>
            </w:div>
            <w:div w:id="1091393796">
              <w:marLeft w:val="0"/>
              <w:marRight w:val="0"/>
              <w:marTop w:val="0"/>
              <w:marBottom w:val="0"/>
              <w:divBdr>
                <w:top w:val="none" w:sz="0" w:space="0" w:color="auto"/>
                <w:left w:val="none" w:sz="0" w:space="0" w:color="auto"/>
                <w:bottom w:val="none" w:sz="0" w:space="0" w:color="auto"/>
                <w:right w:val="none" w:sz="0" w:space="0" w:color="auto"/>
              </w:divBdr>
            </w:div>
            <w:div w:id="248854006">
              <w:marLeft w:val="0"/>
              <w:marRight w:val="0"/>
              <w:marTop w:val="0"/>
              <w:marBottom w:val="0"/>
              <w:divBdr>
                <w:top w:val="none" w:sz="0" w:space="0" w:color="auto"/>
                <w:left w:val="none" w:sz="0" w:space="0" w:color="auto"/>
                <w:bottom w:val="none" w:sz="0" w:space="0" w:color="auto"/>
                <w:right w:val="none" w:sz="0" w:space="0" w:color="auto"/>
              </w:divBdr>
            </w:div>
            <w:div w:id="935329928">
              <w:marLeft w:val="0"/>
              <w:marRight w:val="0"/>
              <w:marTop w:val="0"/>
              <w:marBottom w:val="0"/>
              <w:divBdr>
                <w:top w:val="none" w:sz="0" w:space="0" w:color="auto"/>
                <w:left w:val="none" w:sz="0" w:space="0" w:color="auto"/>
                <w:bottom w:val="none" w:sz="0" w:space="0" w:color="auto"/>
                <w:right w:val="none" w:sz="0" w:space="0" w:color="auto"/>
              </w:divBdr>
            </w:div>
            <w:div w:id="1740709303">
              <w:marLeft w:val="0"/>
              <w:marRight w:val="0"/>
              <w:marTop w:val="0"/>
              <w:marBottom w:val="0"/>
              <w:divBdr>
                <w:top w:val="none" w:sz="0" w:space="0" w:color="auto"/>
                <w:left w:val="none" w:sz="0" w:space="0" w:color="auto"/>
                <w:bottom w:val="none" w:sz="0" w:space="0" w:color="auto"/>
                <w:right w:val="none" w:sz="0" w:space="0" w:color="auto"/>
              </w:divBdr>
            </w:div>
            <w:div w:id="70549242">
              <w:marLeft w:val="0"/>
              <w:marRight w:val="0"/>
              <w:marTop w:val="0"/>
              <w:marBottom w:val="0"/>
              <w:divBdr>
                <w:top w:val="none" w:sz="0" w:space="0" w:color="auto"/>
                <w:left w:val="none" w:sz="0" w:space="0" w:color="auto"/>
                <w:bottom w:val="none" w:sz="0" w:space="0" w:color="auto"/>
                <w:right w:val="none" w:sz="0" w:space="0" w:color="auto"/>
              </w:divBdr>
            </w:div>
            <w:div w:id="1514611804">
              <w:marLeft w:val="0"/>
              <w:marRight w:val="0"/>
              <w:marTop w:val="0"/>
              <w:marBottom w:val="0"/>
              <w:divBdr>
                <w:top w:val="none" w:sz="0" w:space="0" w:color="auto"/>
                <w:left w:val="none" w:sz="0" w:space="0" w:color="auto"/>
                <w:bottom w:val="none" w:sz="0" w:space="0" w:color="auto"/>
                <w:right w:val="none" w:sz="0" w:space="0" w:color="auto"/>
              </w:divBdr>
            </w:div>
            <w:div w:id="1832984413">
              <w:marLeft w:val="0"/>
              <w:marRight w:val="0"/>
              <w:marTop w:val="0"/>
              <w:marBottom w:val="0"/>
              <w:divBdr>
                <w:top w:val="none" w:sz="0" w:space="0" w:color="auto"/>
                <w:left w:val="none" w:sz="0" w:space="0" w:color="auto"/>
                <w:bottom w:val="none" w:sz="0" w:space="0" w:color="auto"/>
                <w:right w:val="none" w:sz="0" w:space="0" w:color="auto"/>
              </w:divBdr>
            </w:div>
            <w:div w:id="1138763173">
              <w:marLeft w:val="0"/>
              <w:marRight w:val="0"/>
              <w:marTop w:val="0"/>
              <w:marBottom w:val="0"/>
              <w:divBdr>
                <w:top w:val="none" w:sz="0" w:space="0" w:color="auto"/>
                <w:left w:val="none" w:sz="0" w:space="0" w:color="auto"/>
                <w:bottom w:val="none" w:sz="0" w:space="0" w:color="auto"/>
                <w:right w:val="none" w:sz="0" w:space="0" w:color="auto"/>
              </w:divBdr>
            </w:div>
            <w:div w:id="1245917362">
              <w:marLeft w:val="0"/>
              <w:marRight w:val="0"/>
              <w:marTop w:val="0"/>
              <w:marBottom w:val="0"/>
              <w:divBdr>
                <w:top w:val="none" w:sz="0" w:space="0" w:color="auto"/>
                <w:left w:val="none" w:sz="0" w:space="0" w:color="auto"/>
                <w:bottom w:val="none" w:sz="0" w:space="0" w:color="auto"/>
                <w:right w:val="none" w:sz="0" w:space="0" w:color="auto"/>
              </w:divBdr>
            </w:div>
            <w:div w:id="768501356">
              <w:marLeft w:val="0"/>
              <w:marRight w:val="0"/>
              <w:marTop w:val="0"/>
              <w:marBottom w:val="0"/>
              <w:divBdr>
                <w:top w:val="none" w:sz="0" w:space="0" w:color="auto"/>
                <w:left w:val="none" w:sz="0" w:space="0" w:color="auto"/>
                <w:bottom w:val="none" w:sz="0" w:space="0" w:color="auto"/>
                <w:right w:val="none" w:sz="0" w:space="0" w:color="auto"/>
              </w:divBdr>
            </w:div>
            <w:div w:id="1374382216">
              <w:marLeft w:val="0"/>
              <w:marRight w:val="0"/>
              <w:marTop w:val="0"/>
              <w:marBottom w:val="0"/>
              <w:divBdr>
                <w:top w:val="none" w:sz="0" w:space="0" w:color="auto"/>
                <w:left w:val="none" w:sz="0" w:space="0" w:color="auto"/>
                <w:bottom w:val="none" w:sz="0" w:space="0" w:color="auto"/>
                <w:right w:val="none" w:sz="0" w:space="0" w:color="auto"/>
              </w:divBdr>
            </w:div>
            <w:div w:id="1235815316">
              <w:marLeft w:val="0"/>
              <w:marRight w:val="0"/>
              <w:marTop w:val="0"/>
              <w:marBottom w:val="0"/>
              <w:divBdr>
                <w:top w:val="none" w:sz="0" w:space="0" w:color="auto"/>
                <w:left w:val="none" w:sz="0" w:space="0" w:color="auto"/>
                <w:bottom w:val="none" w:sz="0" w:space="0" w:color="auto"/>
                <w:right w:val="none" w:sz="0" w:space="0" w:color="auto"/>
              </w:divBdr>
            </w:div>
            <w:div w:id="723067544">
              <w:marLeft w:val="0"/>
              <w:marRight w:val="0"/>
              <w:marTop w:val="0"/>
              <w:marBottom w:val="0"/>
              <w:divBdr>
                <w:top w:val="none" w:sz="0" w:space="0" w:color="auto"/>
                <w:left w:val="none" w:sz="0" w:space="0" w:color="auto"/>
                <w:bottom w:val="none" w:sz="0" w:space="0" w:color="auto"/>
                <w:right w:val="none" w:sz="0" w:space="0" w:color="auto"/>
              </w:divBdr>
            </w:div>
            <w:div w:id="859969148">
              <w:marLeft w:val="0"/>
              <w:marRight w:val="0"/>
              <w:marTop w:val="0"/>
              <w:marBottom w:val="0"/>
              <w:divBdr>
                <w:top w:val="none" w:sz="0" w:space="0" w:color="auto"/>
                <w:left w:val="none" w:sz="0" w:space="0" w:color="auto"/>
                <w:bottom w:val="none" w:sz="0" w:space="0" w:color="auto"/>
                <w:right w:val="none" w:sz="0" w:space="0" w:color="auto"/>
              </w:divBdr>
            </w:div>
            <w:div w:id="769278215">
              <w:marLeft w:val="0"/>
              <w:marRight w:val="0"/>
              <w:marTop w:val="0"/>
              <w:marBottom w:val="0"/>
              <w:divBdr>
                <w:top w:val="none" w:sz="0" w:space="0" w:color="auto"/>
                <w:left w:val="none" w:sz="0" w:space="0" w:color="auto"/>
                <w:bottom w:val="none" w:sz="0" w:space="0" w:color="auto"/>
                <w:right w:val="none" w:sz="0" w:space="0" w:color="auto"/>
              </w:divBdr>
            </w:div>
            <w:div w:id="1041828658">
              <w:marLeft w:val="0"/>
              <w:marRight w:val="0"/>
              <w:marTop w:val="0"/>
              <w:marBottom w:val="0"/>
              <w:divBdr>
                <w:top w:val="none" w:sz="0" w:space="0" w:color="auto"/>
                <w:left w:val="none" w:sz="0" w:space="0" w:color="auto"/>
                <w:bottom w:val="none" w:sz="0" w:space="0" w:color="auto"/>
                <w:right w:val="none" w:sz="0" w:space="0" w:color="auto"/>
              </w:divBdr>
            </w:div>
            <w:div w:id="248975602">
              <w:marLeft w:val="0"/>
              <w:marRight w:val="0"/>
              <w:marTop w:val="0"/>
              <w:marBottom w:val="0"/>
              <w:divBdr>
                <w:top w:val="none" w:sz="0" w:space="0" w:color="auto"/>
                <w:left w:val="none" w:sz="0" w:space="0" w:color="auto"/>
                <w:bottom w:val="none" w:sz="0" w:space="0" w:color="auto"/>
                <w:right w:val="none" w:sz="0" w:space="0" w:color="auto"/>
              </w:divBdr>
            </w:div>
            <w:div w:id="602231577">
              <w:marLeft w:val="0"/>
              <w:marRight w:val="0"/>
              <w:marTop w:val="0"/>
              <w:marBottom w:val="0"/>
              <w:divBdr>
                <w:top w:val="none" w:sz="0" w:space="0" w:color="auto"/>
                <w:left w:val="none" w:sz="0" w:space="0" w:color="auto"/>
                <w:bottom w:val="none" w:sz="0" w:space="0" w:color="auto"/>
                <w:right w:val="none" w:sz="0" w:space="0" w:color="auto"/>
              </w:divBdr>
            </w:div>
            <w:div w:id="135152331">
              <w:marLeft w:val="0"/>
              <w:marRight w:val="0"/>
              <w:marTop w:val="0"/>
              <w:marBottom w:val="0"/>
              <w:divBdr>
                <w:top w:val="none" w:sz="0" w:space="0" w:color="auto"/>
                <w:left w:val="none" w:sz="0" w:space="0" w:color="auto"/>
                <w:bottom w:val="none" w:sz="0" w:space="0" w:color="auto"/>
                <w:right w:val="none" w:sz="0" w:space="0" w:color="auto"/>
              </w:divBdr>
            </w:div>
            <w:div w:id="277152468">
              <w:marLeft w:val="0"/>
              <w:marRight w:val="0"/>
              <w:marTop w:val="0"/>
              <w:marBottom w:val="0"/>
              <w:divBdr>
                <w:top w:val="none" w:sz="0" w:space="0" w:color="auto"/>
                <w:left w:val="none" w:sz="0" w:space="0" w:color="auto"/>
                <w:bottom w:val="none" w:sz="0" w:space="0" w:color="auto"/>
                <w:right w:val="none" w:sz="0" w:space="0" w:color="auto"/>
              </w:divBdr>
            </w:div>
            <w:div w:id="29572857">
              <w:marLeft w:val="0"/>
              <w:marRight w:val="0"/>
              <w:marTop w:val="0"/>
              <w:marBottom w:val="0"/>
              <w:divBdr>
                <w:top w:val="none" w:sz="0" w:space="0" w:color="auto"/>
                <w:left w:val="none" w:sz="0" w:space="0" w:color="auto"/>
                <w:bottom w:val="none" w:sz="0" w:space="0" w:color="auto"/>
                <w:right w:val="none" w:sz="0" w:space="0" w:color="auto"/>
              </w:divBdr>
            </w:div>
            <w:div w:id="1661154747">
              <w:marLeft w:val="0"/>
              <w:marRight w:val="0"/>
              <w:marTop w:val="0"/>
              <w:marBottom w:val="0"/>
              <w:divBdr>
                <w:top w:val="none" w:sz="0" w:space="0" w:color="auto"/>
                <w:left w:val="none" w:sz="0" w:space="0" w:color="auto"/>
                <w:bottom w:val="none" w:sz="0" w:space="0" w:color="auto"/>
                <w:right w:val="none" w:sz="0" w:space="0" w:color="auto"/>
              </w:divBdr>
            </w:div>
            <w:div w:id="1830900809">
              <w:marLeft w:val="0"/>
              <w:marRight w:val="0"/>
              <w:marTop w:val="0"/>
              <w:marBottom w:val="0"/>
              <w:divBdr>
                <w:top w:val="none" w:sz="0" w:space="0" w:color="auto"/>
                <w:left w:val="none" w:sz="0" w:space="0" w:color="auto"/>
                <w:bottom w:val="none" w:sz="0" w:space="0" w:color="auto"/>
                <w:right w:val="none" w:sz="0" w:space="0" w:color="auto"/>
              </w:divBdr>
            </w:div>
            <w:div w:id="674694480">
              <w:marLeft w:val="0"/>
              <w:marRight w:val="0"/>
              <w:marTop w:val="0"/>
              <w:marBottom w:val="0"/>
              <w:divBdr>
                <w:top w:val="none" w:sz="0" w:space="0" w:color="auto"/>
                <w:left w:val="none" w:sz="0" w:space="0" w:color="auto"/>
                <w:bottom w:val="none" w:sz="0" w:space="0" w:color="auto"/>
                <w:right w:val="none" w:sz="0" w:space="0" w:color="auto"/>
              </w:divBdr>
            </w:div>
            <w:div w:id="1555039194">
              <w:marLeft w:val="0"/>
              <w:marRight w:val="0"/>
              <w:marTop w:val="0"/>
              <w:marBottom w:val="0"/>
              <w:divBdr>
                <w:top w:val="none" w:sz="0" w:space="0" w:color="auto"/>
                <w:left w:val="none" w:sz="0" w:space="0" w:color="auto"/>
                <w:bottom w:val="none" w:sz="0" w:space="0" w:color="auto"/>
                <w:right w:val="none" w:sz="0" w:space="0" w:color="auto"/>
              </w:divBdr>
            </w:div>
            <w:div w:id="1213889316">
              <w:marLeft w:val="0"/>
              <w:marRight w:val="0"/>
              <w:marTop w:val="0"/>
              <w:marBottom w:val="0"/>
              <w:divBdr>
                <w:top w:val="none" w:sz="0" w:space="0" w:color="auto"/>
                <w:left w:val="none" w:sz="0" w:space="0" w:color="auto"/>
                <w:bottom w:val="none" w:sz="0" w:space="0" w:color="auto"/>
                <w:right w:val="none" w:sz="0" w:space="0" w:color="auto"/>
              </w:divBdr>
            </w:div>
            <w:div w:id="1298796086">
              <w:marLeft w:val="0"/>
              <w:marRight w:val="0"/>
              <w:marTop w:val="0"/>
              <w:marBottom w:val="0"/>
              <w:divBdr>
                <w:top w:val="none" w:sz="0" w:space="0" w:color="auto"/>
                <w:left w:val="none" w:sz="0" w:space="0" w:color="auto"/>
                <w:bottom w:val="none" w:sz="0" w:space="0" w:color="auto"/>
                <w:right w:val="none" w:sz="0" w:space="0" w:color="auto"/>
              </w:divBdr>
            </w:div>
            <w:div w:id="676886051">
              <w:marLeft w:val="0"/>
              <w:marRight w:val="0"/>
              <w:marTop w:val="0"/>
              <w:marBottom w:val="0"/>
              <w:divBdr>
                <w:top w:val="none" w:sz="0" w:space="0" w:color="auto"/>
                <w:left w:val="none" w:sz="0" w:space="0" w:color="auto"/>
                <w:bottom w:val="none" w:sz="0" w:space="0" w:color="auto"/>
                <w:right w:val="none" w:sz="0" w:space="0" w:color="auto"/>
              </w:divBdr>
            </w:div>
            <w:div w:id="947859508">
              <w:marLeft w:val="0"/>
              <w:marRight w:val="0"/>
              <w:marTop w:val="0"/>
              <w:marBottom w:val="0"/>
              <w:divBdr>
                <w:top w:val="none" w:sz="0" w:space="0" w:color="auto"/>
                <w:left w:val="none" w:sz="0" w:space="0" w:color="auto"/>
                <w:bottom w:val="none" w:sz="0" w:space="0" w:color="auto"/>
                <w:right w:val="none" w:sz="0" w:space="0" w:color="auto"/>
              </w:divBdr>
            </w:div>
            <w:div w:id="1179349200">
              <w:marLeft w:val="0"/>
              <w:marRight w:val="0"/>
              <w:marTop w:val="0"/>
              <w:marBottom w:val="0"/>
              <w:divBdr>
                <w:top w:val="none" w:sz="0" w:space="0" w:color="auto"/>
                <w:left w:val="none" w:sz="0" w:space="0" w:color="auto"/>
                <w:bottom w:val="none" w:sz="0" w:space="0" w:color="auto"/>
                <w:right w:val="none" w:sz="0" w:space="0" w:color="auto"/>
              </w:divBdr>
            </w:div>
            <w:div w:id="268703535">
              <w:marLeft w:val="0"/>
              <w:marRight w:val="0"/>
              <w:marTop w:val="0"/>
              <w:marBottom w:val="0"/>
              <w:divBdr>
                <w:top w:val="none" w:sz="0" w:space="0" w:color="auto"/>
                <w:left w:val="none" w:sz="0" w:space="0" w:color="auto"/>
                <w:bottom w:val="none" w:sz="0" w:space="0" w:color="auto"/>
                <w:right w:val="none" w:sz="0" w:space="0" w:color="auto"/>
              </w:divBdr>
            </w:div>
            <w:div w:id="18820298">
              <w:marLeft w:val="0"/>
              <w:marRight w:val="0"/>
              <w:marTop w:val="0"/>
              <w:marBottom w:val="0"/>
              <w:divBdr>
                <w:top w:val="none" w:sz="0" w:space="0" w:color="auto"/>
                <w:left w:val="none" w:sz="0" w:space="0" w:color="auto"/>
                <w:bottom w:val="none" w:sz="0" w:space="0" w:color="auto"/>
                <w:right w:val="none" w:sz="0" w:space="0" w:color="auto"/>
              </w:divBdr>
            </w:div>
            <w:div w:id="1401170791">
              <w:marLeft w:val="0"/>
              <w:marRight w:val="0"/>
              <w:marTop w:val="0"/>
              <w:marBottom w:val="0"/>
              <w:divBdr>
                <w:top w:val="none" w:sz="0" w:space="0" w:color="auto"/>
                <w:left w:val="none" w:sz="0" w:space="0" w:color="auto"/>
                <w:bottom w:val="none" w:sz="0" w:space="0" w:color="auto"/>
                <w:right w:val="none" w:sz="0" w:space="0" w:color="auto"/>
              </w:divBdr>
            </w:div>
            <w:div w:id="359475049">
              <w:marLeft w:val="0"/>
              <w:marRight w:val="0"/>
              <w:marTop w:val="0"/>
              <w:marBottom w:val="0"/>
              <w:divBdr>
                <w:top w:val="none" w:sz="0" w:space="0" w:color="auto"/>
                <w:left w:val="none" w:sz="0" w:space="0" w:color="auto"/>
                <w:bottom w:val="none" w:sz="0" w:space="0" w:color="auto"/>
                <w:right w:val="none" w:sz="0" w:space="0" w:color="auto"/>
              </w:divBdr>
            </w:div>
            <w:div w:id="2081753790">
              <w:marLeft w:val="0"/>
              <w:marRight w:val="0"/>
              <w:marTop w:val="0"/>
              <w:marBottom w:val="0"/>
              <w:divBdr>
                <w:top w:val="none" w:sz="0" w:space="0" w:color="auto"/>
                <w:left w:val="none" w:sz="0" w:space="0" w:color="auto"/>
                <w:bottom w:val="none" w:sz="0" w:space="0" w:color="auto"/>
                <w:right w:val="none" w:sz="0" w:space="0" w:color="auto"/>
              </w:divBdr>
            </w:div>
            <w:div w:id="828835296">
              <w:marLeft w:val="0"/>
              <w:marRight w:val="0"/>
              <w:marTop w:val="0"/>
              <w:marBottom w:val="0"/>
              <w:divBdr>
                <w:top w:val="none" w:sz="0" w:space="0" w:color="auto"/>
                <w:left w:val="none" w:sz="0" w:space="0" w:color="auto"/>
                <w:bottom w:val="none" w:sz="0" w:space="0" w:color="auto"/>
                <w:right w:val="none" w:sz="0" w:space="0" w:color="auto"/>
              </w:divBdr>
            </w:div>
            <w:div w:id="1663698768">
              <w:marLeft w:val="0"/>
              <w:marRight w:val="0"/>
              <w:marTop w:val="0"/>
              <w:marBottom w:val="0"/>
              <w:divBdr>
                <w:top w:val="none" w:sz="0" w:space="0" w:color="auto"/>
                <w:left w:val="none" w:sz="0" w:space="0" w:color="auto"/>
                <w:bottom w:val="none" w:sz="0" w:space="0" w:color="auto"/>
                <w:right w:val="none" w:sz="0" w:space="0" w:color="auto"/>
              </w:divBdr>
            </w:div>
            <w:div w:id="485829037">
              <w:marLeft w:val="0"/>
              <w:marRight w:val="0"/>
              <w:marTop w:val="0"/>
              <w:marBottom w:val="0"/>
              <w:divBdr>
                <w:top w:val="none" w:sz="0" w:space="0" w:color="auto"/>
                <w:left w:val="none" w:sz="0" w:space="0" w:color="auto"/>
                <w:bottom w:val="none" w:sz="0" w:space="0" w:color="auto"/>
                <w:right w:val="none" w:sz="0" w:space="0" w:color="auto"/>
              </w:divBdr>
            </w:div>
            <w:div w:id="1710451334">
              <w:marLeft w:val="0"/>
              <w:marRight w:val="0"/>
              <w:marTop w:val="0"/>
              <w:marBottom w:val="0"/>
              <w:divBdr>
                <w:top w:val="none" w:sz="0" w:space="0" w:color="auto"/>
                <w:left w:val="none" w:sz="0" w:space="0" w:color="auto"/>
                <w:bottom w:val="none" w:sz="0" w:space="0" w:color="auto"/>
                <w:right w:val="none" w:sz="0" w:space="0" w:color="auto"/>
              </w:divBdr>
            </w:div>
            <w:div w:id="1194808529">
              <w:marLeft w:val="0"/>
              <w:marRight w:val="0"/>
              <w:marTop w:val="0"/>
              <w:marBottom w:val="0"/>
              <w:divBdr>
                <w:top w:val="none" w:sz="0" w:space="0" w:color="auto"/>
                <w:left w:val="none" w:sz="0" w:space="0" w:color="auto"/>
                <w:bottom w:val="none" w:sz="0" w:space="0" w:color="auto"/>
                <w:right w:val="none" w:sz="0" w:space="0" w:color="auto"/>
              </w:divBdr>
            </w:div>
            <w:div w:id="1859191991">
              <w:marLeft w:val="0"/>
              <w:marRight w:val="0"/>
              <w:marTop w:val="0"/>
              <w:marBottom w:val="0"/>
              <w:divBdr>
                <w:top w:val="none" w:sz="0" w:space="0" w:color="auto"/>
                <w:left w:val="none" w:sz="0" w:space="0" w:color="auto"/>
                <w:bottom w:val="none" w:sz="0" w:space="0" w:color="auto"/>
                <w:right w:val="none" w:sz="0" w:space="0" w:color="auto"/>
              </w:divBdr>
            </w:div>
            <w:div w:id="1956864272">
              <w:marLeft w:val="0"/>
              <w:marRight w:val="0"/>
              <w:marTop w:val="0"/>
              <w:marBottom w:val="0"/>
              <w:divBdr>
                <w:top w:val="none" w:sz="0" w:space="0" w:color="auto"/>
                <w:left w:val="none" w:sz="0" w:space="0" w:color="auto"/>
                <w:bottom w:val="none" w:sz="0" w:space="0" w:color="auto"/>
                <w:right w:val="none" w:sz="0" w:space="0" w:color="auto"/>
              </w:divBdr>
            </w:div>
            <w:div w:id="1436293827">
              <w:marLeft w:val="0"/>
              <w:marRight w:val="0"/>
              <w:marTop w:val="0"/>
              <w:marBottom w:val="0"/>
              <w:divBdr>
                <w:top w:val="none" w:sz="0" w:space="0" w:color="auto"/>
                <w:left w:val="none" w:sz="0" w:space="0" w:color="auto"/>
                <w:bottom w:val="none" w:sz="0" w:space="0" w:color="auto"/>
                <w:right w:val="none" w:sz="0" w:space="0" w:color="auto"/>
              </w:divBdr>
            </w:div>
            <w:div w:id="1170028481">
              <w:marLeft w:val="0"/>
              <w:marRight w:val="0"/>
              <w:marTop w:val="0"/>
              <w:marBottom w:val="0"/>
              <w:divBdr>
                <w:top w:val="none" w:sz="0" w:space="0" w:color="auto"/>
                <w:left w:val="none" w:sz="0" w:space="0" w:color="auto"/>
                <w:bottom w:val="none" w:sz="0" w:space="0" w:color="auto"/>
                <w:right w:val="none" w:sz="0" w:space="0" w:color="auto"/>
              </w:divBdr>
            </w:div>
            <w:div w:id="1932931411">
              <w:marLeft w:val="0"/>
              <w:marRight w:val="0"/>
              <w:marTop w:val="0"/>
              <w:marBottom w:val="0"/>
              <w:divBdr>
                <w:top w:val="none" w:sz="0" w:space="0" w:color="auto"/>
                <w:left w:val="none" w:sz="0" w:space="0" w:color="auto"/>
                <w:bottom w:val="none" w:sz="0" w:space="0" w:color="auto"/>
                <w:right w:val="none" w:sz="0" w:space="0" w:color="auto"/>
              </w:divBdr>
            </w:div>
            <w:div w:id="1620642399">
              <w:marLeft w:val="0"/>
              <w:marRight w:val="0"/>
              <w:marTop w:val="0"/>
              <w:marBottom w:val="0"/>
              <w:divBdr>
                <w:top w:val="none" w:sz="0" w:space="0" w:color="auto"/>
                <w:left w:val="none" w:sz="0" w:space="0" w:color="auto"/>
                <w:bottom w:val="none" w:sz="0" w:space="0" w:color="auto"/>
                <w:right w:val="none" w:sz="0" w:space="0" w:color="auto"/>
              </w:divBdr>
            </w:div>
            <w:div w:id="1673293862">
              <w:marLeft w:val="0"/>
              <w:marRight w:val="0"/>
              <w:marTop w:val="0"/>
              <w:marBottom w:val="0"/>
              <w:divBdr>
                <w:top w:val="none" w:sz="0" w:space="0" w:color="auto"/>
                <w:left w:val="none" w:sz="0" w:space="0" w:color="auto"/>
                <w:bottom w:val="none" w:sz="0" w:space="0" w:color="auto"/>
                <w:right w:val="none" w:sz="0" w:space="0" w:color="auto"/>
              </w:divBdr>
            </w:div>
            <w:div w:id="258761030">
              <w:marLeft w:val="0"/>
              <w:marRight w:val="0"/>
              <w:marTop w:val="0"/>
              <w:marBottom w:val="0"/>
              <w:divBdr>
                <w:top w:val="none" w:sz="0" w:space="0" w:color="auto"/>
                <w:left w:val="none" w:sz="0" w:space="0" w:color="auto"/>
                <w:bottom w:val="none" w:sz="0" w:space="0" w:color="auto"/>
                <w:right w:val="none" w:sz="0" w:space="0" w:color="auto"/>
              </w:divBdr>
            </w:div>
            <w:div w:id="1651784456">
              <w:marLeft w:val="0"/>
              <w:marRight w:val="0"/>
              <w:marTop w:val="0"/>
              <w:marBottom w:val="0"/>
              <w:divBdr>
                <w:top w:val="none" w:sz="0" w:space="0" w:color="auto"/>
                <w:left w:val="none" w:sz="0" w:space="0" w:color="auto"/>
                <w:bottom w:val="none" w:sz="0" w:space="0" w:color="auto"/>
                <w:right w:val="none" w:sz="0" w:space="0" w:color="auto"/>
              </w:divBdr>
            </w:div>
            <w:div w:id="1083794221">
              <w:marLeft w:val="0"/>
              <w:marRight w:val="0"/>
              <w:marTop w:val="0"/>
              <w:marBottom w:val="0"/>
              <w:divBdr>
                <w:top w:val="none" w:sz="0" w:space="0" w:color="auto"/>
                <w:left w:val="none" w:sz="0" w:space="0" w:color="auto"/>
                <w:bottom w:val="none" w:sz="0" w:space="0" w:color="auto"/>
                <w:right w:val="none" w:sz="0" w:space="0" w:color="auto"/>
              </w:divBdr>
            </w:div>
            <w:div w:id="1777406066">
              <w:marLeft w:val="0"/>
              <w:marRight w:val="0"/>
              <w:marTop w:val="0"/>
              <w:marBottom w:val="0"/>
              <w:divBdr>
                <w:top w:val="none" w:sz="0" w:space="0" w:color="auto"/>
                <w:left w:val="none" w:sz="0" w:space="0" w:color="auto"/>
                <w:bottom w:val="none" w:sz="0" w:space="0" w:color="auto"/>
                <w:right w:val="none" w:sz="0" w:space="0" w:color="auto"/>
              </w:divBdr>
            </w:div>
            <w:div w:id="1940944646">
              <w:marLeft w:val="0"/>
              <w:marRight w:val="0"/>
              <w:marTop w:val="0"/>
              <w:marBottom w:val="0"/>
              <w:divBdr>
                <w:top w:val="none" w:sz="0" w:space="0" w:color="auto"/>
                <w:left w:val="none" w:sz="0" w:space="0" w:color="auto"/>
                <w:bottom w:val="none" w:sz="0" w:space="0" w:color="auto"/>
                <w:right w:val="none" w:sz="0" w:space="0" w:color="auto"/>
              </w:divBdr>
            </w:div>
            <w:div w:id="1224440608">
              <w:marLeft w:val="0"/>
              <w:marRight w:val="0"/>
              <w:marTop w:val="0"/>
              <w:marBottom w:val="0"/>
              <w:divBdr>
                <w:top w:val="none" w:sz="0" w:space="0" w:color="auto"/>
                <w:left w:val="none" w:sz="0" w:space="0" w:color="auto"/>
                <w:bottom w:val="none" w:sz="0" w:space="0" w:color="auto"/>
                <w:right w:val="none" w:sz="0" w:space="0" w:color="auto"/>
              </w:divBdr>
            </w:div>
            <w:div w:id="849222418">
              <w:marLeft w:val="0"/>
              <w:marRight w:val="0"/>
              <w:marTop w:val="0"/>
              <w:marBottom w:val="0"/>
              <w:divBdr>
                <w:top w:val="none" w:sz="0" w:space="0" w:color="auto"/>
                <w:left w:val="none" w:sz="0" w:space="0" w:color="auto"/>
                <w:bottom w:val="none" w:sz="0" w:space="0" w:color="auto"/>
                <w:right w:val="none" w:sz="0" w:space="0" w:color="auto"/>
              </w:divBdr>
            </w:div>
            <w:div w:id="487095315">
              <w:marLeft w:val="0"/>
              <w:marRight w:val="0"/>
              <w:marTop w:val="0"/>
              <w:marBottom w:val="0"/>
              <w:divBdr>
                <w:top w:val="none" w:sz="0" w:space="0" w:color="auto"/>
                <w:left w:val="none" w:sz="0" w:space="0" w:color="auto"/>
                <w:bottom w:val="none" w:sz="0" w:space="0" w:color="auto"/>
                <w:right w:val="none" w:sz="0" w:space="0" w:color="auto"/>
              </w:divBdr>
            </w:div>
            <w:div w:id="340552334">
              <w:marLeft w:val="0"/>
              <w:marRight w:val="0"/>
              <w:marTop w:val="0"/>
              <w:marBottom w:val="0"/>
              <w:divBdr>
                <w:top w:val="none" w:sz="0" w:space="0" w:color="auto"/>
                <w:left w:val="none" w:sz="0" w:space="0" w:color="auto"/>
                <w:bottom w:val="none" w:sz="0" w:space="0" w:color="auto"/>
                <w:right w:val="none" w:sz="0" w:space="0" w:color="auto"/>
              </w:divBdr>
            </w:div>
            <w:div w:id="1823112540">
              <w:marLeft w:val="0"/>
              <w:marRight w:val="0"/>
              <w:marTop w:val="0"/>
              <w:marBottom w:val="0"/>
              <w:divBdr>
                <w:top w:val="none" w:sz="0" w:space="0" w:color="auto"/>
                <w:left w:val="none" w:sz="0" w:space="0" w:color="auto"/>
                <w:bottom w:val="none" w:sz="0" w:space="0" w:color="auto"/>
                <w:right w:val="none" w:sz="0" w:space="0" w:color="auto"/>
              </w:divBdr>
            </w:div>
            <w:div w:id="1822964989">
              <w:marLeft w:val="0"/>
              <w:marRight w:val="0"/>
              <w:marTop w:val="0"/>
              <w:marBottom w:val="0"/>
              <w:divBdr>
                <w:top w:val="none" w:sz="0" w:space="0" w:color="auto"/>
                <w:left w:val="none" w:sz="0" w:space="0" w:color="auto"/>
                <w:bottom w:val="none" w:sz="0" w:space="0" w:color="auto"/>
                <w:right w:val="none" w:sz="0" w:space="0" w:color="auto"/>
              </w:divBdr>
            </w:div>
            <w:div w:id="1475563580">
              <w:marLeft w:val="0"/>
              <w:marRight w:val="0"/>
              <w:marTop w:val="0"/>
              <w:marBottom w:val="0"/>
              <w:divBdr>
                <w:top w:val="none" w:sz="0" w:space="0" w:color="auto"/>
                <w:left w:val="none" w:sz="0" w:space="0" w:color="auto"/>
                <w:bottom w:val="none" w:sz="0" w:space="0" w:color="auto"/>
                <w:right w:val="none" w:sz="0" w:space="0" w:color="auto"/>
              </w:divBdr>
            </w:div>
            <w:div w:id="943921094">
              <w:marLeft w:val="0"/>
              <w:marRight w:val="0"/>
              <w:marTop w:val="0"/>
              <w:marBottom w:val="0"/>
              <w:divBdr>
                <w:top w:val="none" w:sz="0" w:space="0" w:color="auto"/>
                <w:left w:val="none" w:sz="0" w:space="0" w:color="auto"/>
                <w:bottom w:val="none" w:sz="0" w:space="0" w:color="auto"/>
                <w:right w:val="none" w:sz="0" w:space="0" w:color="auto"/>
              </w:divBdr>
            </w:div>
            <w:div w:id="665522364">
              <w:marLeft w:val="0"/>
              <w:marRight w:val="0"/>
              <w:marTop w:val="0"/>
              <w:marBottom w:val="0"/>
              <w:divBdr>
                <w:top w:val="none" w:sz="0" w:space="0" w:color="auto"/>
                <w:left w:val="none" w:sz="0" w:space="0" w:color="auto"/>
                <w:bottom w:val="none" w:sz="0" w:space="0" w:color="auto"/>
                <w:right w:val="none" w:sz="0" w:space="0" w:color="auto"/>
              </w:divBdr>
            </w:div>
            <w:div w:id="326590369">
              <w:marLeft w:val="0"/>
              <w:marRight w:val="0"/>
              <w:marTop w:val="0"/>
              <w:marBottom w:val="0"/>
              <w:divBdr>
                <w:top w:val="none" w:sz="0" w:space="0" w:color="auto"/>
                <w:left w:val="none" w:sz="0" w:space="0" w:color="auto"/>
                <w:bottom w:val="none" w:sz="0" w:space="0" w:color="auto"/>
                <w:right w:val="none" w:sz="0" w:space="0" w:color="auto"/>
              </w:divBdr>
            </w:div>
            <w:div w:id="969823539">
              <w:marLeft w:val="0"/>
              <w:marRight w:val="0"/>
              <w:marTop w:val="0"/>
              <w:marBottom w:val="0"/>
              <w:divBdr>
                <w:top w:val="none" w:sz="0" w:space="0" w:color="auto"/>
                <w:left w:val="none" w:sz="0" w:space="0" w:color="auto"/>
                <w:bottom w:val="none" w:sz="0" w:space="0" w:color="auto"/>
                <w:right w:val="none" w:sz="0" w:space="0" w:color="auto"/>
              </w:divBdr>
            </w:div>
            <w:div w:id="897588515">
              <w:marLeft w:val="0"/>
              <w:marRight w:val="0"/>
              <w:marTop w:val="0"/>
              <w:marBottom w:val="0"/>
              <w:divBdr>
                <w:top w:val="none" w:sz="0" w:space="0" w:color="auto"/>
                <w:left w:val="none" w:sz="0" w:space="0" w:color="auto"/>
                <w:bottom w:val="none" w:sz="0" w:space="0" w:color="auto"/>
                <w:right w:val="none" w:sz="0" w:space="0" w:color="auto"/>
              </w:divBdr>
            </w:div>
            <w:div w:id="1557669745">
              <w:marLeft w:val="0"/>
              <w:marRight w:val="0"/>
              <w:marTop w:val="0"/>
              <w:marBottom w:val="0"/>
              <w:divBdr>
                <w:top w:val="none" w:sz="0" w:space="0" w:color="auto"/>
                <w:left w:val="none" w:sz="0" w:space="0" w:color="auto"/>
                <w:bottom w:val="none" w:sz="0" w:space="0" w:color="auto"/>
                <w:right w:val="none" w:sz="0" w:space="0" w:color="auto"/>
              </w:divBdr>
            </w:div>
            <w:div w:id="572930015">
              <w:marLeft w:val="0"/>
              <w:marRight w:val="0"/>
              <w:marTop w:val="0"/>
              <w:marBottom w:val="0"/>
              <w:divBdr>
                <w:top w:val="none" w:sz="0" w:space="0" w:color="auto"/>
                <w:left w:val="none" w:sz="0" w:space="0" w:color="auto"/>
                <w:bottom w:val="none" w:sz="0" w:space="0" w:color="auto"/>
                <w:right w:val="none" w:sz="0" w:space="0" w:color="auto"/>
              </w:divBdr>
            </w:div>
            <w:div w:id="260181792">
              <w:marLeft w:val="0"/>
              <w:marRight w:val="0"/>
              <w:marTop w:val="0"/>
              <w:marBottom w:val="0"/>
              <w:divBdr>
                <w:top w:val="none" w:sz="0" w:space="0" w:color="auto"/>
                <w:left w:val="none" w:sz="0" w:space="0" w:color="auto"/>
                <w:bottom w:val="none" w:sz="0" w:space="0" w:color="auto"/>
                <w:right w:val="none" w:sz="0" w:space="0" w:color="auto"/>
              </w:divBdr>
            </w:div>
            <w:div w:id="1098451561">
              <w:marLeft w:val="0"/>
              <w:marRight w:val="0"/>
              <w:marTop w:val="0"/>
              <w:marBottom w:val="0"/>
              <w:divBdr>
                <w:top w:val="none" w:sz="0" w:space="0" w:color="auto"/>
                <w:left w:val="none" w:sz="0" w:space="0" w:color="auto"/>
                <w:bottom w:val="none" w:sz="0" w:space="0" w:color="auto"/>
                <w:right w:val="none" w:sz="0" w:space="0" w:color="auto"/>
              </w:divBdr>
            </w:div>
            <w:div w:id="1519853577">
              <w:marLeft w:val="0"/>
              <w:marRight w:val="0"/>
              <w:marTop w:val="0"/>
              <w:marBottom w:val="0"/>
              <w:divBdr>
                <w:top w:val="none" w:sz="0" w:space="0" w:color="auto"/>
                <w:left w:val="none" w:sz="0" w:space="0" w:color="auto"/>
                <w:bottom w:val="none" w:sz="0" w:space="0" w:color="auto"/>
                <w:right w:val="none" w:sz="0" w:space="0" w:color="auto"/>
              </w:divBdr>
            </w:div>
            <w:div w:id="199897475">
              <w:marLeft w:val="0"/>
              <w:marRight w:val="0"/>
              <w:marTop w:val="0"/>
              <w:marBottom w:val="0"/>
              <w:divBdr>
                <w:top w:val="none" w:sz="0" w:space="0" w:color="auto"/>
                <w:left w:val="none" w:sz="0" w:space="0" w:color="auto"/>
                <w:bottom w:val="none" w:sz="0" w:space="0" w:color="auto"/>
                <w:right w:val="none" w:sz="0" w:space="0" w:color="auto"/>
              </w:divBdr>
            </w:div>
            <w:div w:id="2093235904">
              <w:marLeft w:val="0"/>
              <w:marRight w:val="0"/>
              <w:marTop w:val="0"/>
              <w:marBottom w:val="0"/>
              <w:divBdr>
                <w:top w:val="none" w:sz="0" w:space="0" w:color="auto"/>
                <w:left w:val="none" w:sz="0" w:space="0" w:color="auto"/>
                <w:bottom w:val="none" w:sz="0" w:space="0" w:color="auto"/>
                <w:right w:val="none" w:sz="0" w:space="0" w:color="auto"/>
              </w:divBdr>
            </w:div>
            <w:div w:id="1532648883">
              <w:marLeft w:val="0"/>
              <w:marRight w:val="0"/>
              <w:marTop w:val="0"/>
              <w:marBottom w:val="0"/>
              <w:divBdr>
                <w:top w:val="none" w:sz="0" w:space="0" w:color="auto"/>
                <w:left w:val="none" w:sz="0" w:space="0" w:color="auto"/>
                <w:bottom w:val="none" w:sz="0" w:space="0" w:color="auto"/>
                <w:right w:val="none" w:sz="0" w:space="0" w:color="auto"/>
              </w:divBdr>
            </w:div>
            <w:div w:id="1266814836">
              <w:marLeft w:val="0"/>
              <w:marRight w:val="0"/>
              <w:marTop w:val="0"/>
              <w:marBottom w:val="0"/>
              <w:divBdr>
                <w:top w:val="none" w:sz="0" w:space="0" w:color="auto"/>
                <w:left w:val="none" w:sz="0" w:space="0" w:color="auto"/>
                <w:bottom w:val="none" w:sz="0" w:space="0" w:color="auto"/>
                <w:right w:val="none" w:sz="0" w:space="0" w:color="auto"/>
              </w:divBdr>
            </w:div>
            <w:div w:id="1425303523">
              <w:marLeft w:val="0"/>
              <w:marRight w:val="0"/>
              <w:marTop w:val="0"/>
              <w:marBottom w:val="0"/>
              <w:divBdr>
                <w:top w:val="none" w:sz="0" w:space="0" w:color="auto"/>
                <w:left w:val="none" w:sz="0" w:space="0" w:color="auto"/>
                <w:bottom w:val="none" w:sz="0" w:space="0" w:color="auto"/>
                <w:right w:val="none" w:sz="0" w:space="0" w:color="auto"/>
              </w:divBdr>
            </w:div>
            <w:div w:id="465969463">
              <w:marLeft w:val="0"/>
              <w:marRight w:val="0"/>
              <w:marTop w:val="0"/>
              <w:marBottom w:val="0"/>
              <w:divBdr>
                <w:top w:val="none" w:sz="0" w:space="0" w:color="auto"/>
                <w:left w:val="none" w:sz="0" w:space="0" w:color="auto"/>
                <w:bottom w:val="none" w:sz="0" w:space="0" w:color="auto"/>
                <w:right w:val="none" w:sz="0" w:space="0" w:color="auto"/>
              </w:divBdr>
            </w:div>
            <w:div w:id="1063720318">
              <w:marLeft w:val="0"/>
              <w:marRight w:val="0"/>
              <w:marTop w:val="0"/>
              <w:marBottom w:val="0"/>
              <w:divBdr>
                <w:top w:val="none" w:sz="0" w:space="0" w:color="auto"/>
                <w:left w:val="none" w:sz="0" w:space="0" w:color="auto"/>
                <w:bottom w:val="none" w:sz="0" w:space="0" w:color="auto"/>
                <w:right w:val="none" w:sz="0" w:space="0" w:color="auto"/>
              </w:divBdr>
            </w:div>
            <w:div w:id="502286511">
              <w:marLeft w:val="0"/>
              <w:marRight w:val="0"/>
              <w:marTop w:val="0"/>
              <w:marBottom w:val="0"/>
              <w:divBdr>
                <w:top w:val="none" w:sz="0" w:space="0" w:color="auto"/>
                <w:left w:val="none" w:sz="0" w:space="0" w:color="auto"/>
                <w:bottom w:val="none" w:sz="0" w:space="0" w:color="auto"/>
                <w:right w:val="none" w:sz="0" w:space="0" w:color="auto"/>
              </w:divBdr>
            </w:div>
            <w:div w:id="1939174925">
              <w:marLeft w:val="0"/>
              <w:marRight w:val="0"/>
              <w:marTop w:val="0"/>
              <w:marBottom w:val="0"/>
              <w:divBdr>
                <w:top w:val="none" w:sz="0" w:space="0" w:color="auto"/>
                <w:left w:val="none" w:sz="0" w:space="0" w:color="auto"/>
                <w:bottom w:val="none" w:sz="0" w:space="0" w:color="auto"/>
                <w:right w:val="none" w:sz="0" w:space="0" w:color="auto"/>
              </w:divBdr>
            </w:div>
            <w:div w:id="2077319107">
              <w:marLeft w:val="0"/>
              <w:marRight w:val="0"/>
              <w:marTop w:val="0"/>
              <w:marBottom w:val="0"/>
              <w:divBdr>
                <w:top w:val="none" w:sz="0" w:space="0" w:color="auto"/>
                <w:left w:val="none" w:sz="0" w:space="0" w:color="auto"/>
                <w:bottom w:val="none" w:sz="0" w:space="0" w:color="auto"/>
                <w:right w:val="none" w:sz="0" w:space="0" w:color="auto"/>
              </w:divBdr>
            </w:div>
            <w:div w:id="1715546327">
              <w:marLeft w:val="0"/>
              <w:marRight w:val="0"/>
              <w:marTop w:val="0"/>
              <w:marBottom w:val="0"/>
              <w:divBdr>
                <w:top w:val="none" w:sz="0" w:space="0" w:color="auto"/>
                <w:left w:val="none" w:sz="0" w:space="0" w:color="auto"/>
                <w:bottom w:val="none" w:sz="0" w:space="0" w:color="auto"/>
                <w:right w:val="none" w:sz="0" w:space="0" w:color="auto"/>
              </w:divBdr>
            </w:div>
            <w:div w:id="1398046478">
              <w:marLeft w:val="0"/>
              <w:marRight w:val="0"/>
              <w:marTop w:val="0"/>
              <w:marBottom w:val="0"/>
              <w:divBdr>
                <w:top w:val="none" w:sz="0" w:space="0" w:color="auto"/>
                <w:left w:val="none" w:sz="0" w:space="0" w:color="auto"/>
                <w:bottom w:val="none" w:sz="0" w:space="0" w:color="auto"/>
                <w:right w:val="none" w:sz="0" w:space="0" w:color="auto"/>
              </w:divBdr>
            </w:div>
            <w:div w:id="1478495526">
              <w:marLeft w:val="0"/>
              <w:marRight w:val="0"/>
              <w:marTop w:val="0"/>
              <w:marBottom w:val="0"/>
              <w:divBdr>
                <w:top w:val="none" w:sz="0" w:space="0" w:color="auto"/>
                <w:left w:val="none" w:sz="0" w:space="0" w:color="auto"/>
                <w:bottom w:val="none" w:sz="0" w:space="0" w:color="auto"/>
                <w:right w:val="none" w:sz="0" w:space="0" w:color="auto"/>
              </w:divBdr>
            </w:div>
            <w:div w:id="2146267312">
              <w:marLeft w:val="0"/>
              <w:marRight w:val="0"/>
              <w:marTop w:val="0"/>
              <w:marBottom w:val="0"/>
              <w:divBdr>
                <w:top w:val="none" w:sz="0" w:space="0" w:color="auto"/>
                <w:left w:val="none" w:sz="0" w:space="0" w:color="auto"/>
                <w:bottom w:val="none" w:sz="0" w:space="0" w:color="auto"/>
                <w:right w:val="none" w:sz="0" w:space="0" w:color="auto"/>
              </w:divBdr>
            </w:div>
            <w:div w:id="1174805224">
              <w:marLeft w:val="0"/>
              <w:marRight w:val="0"/>
              <w:marTop w:val="0"/>
              <w:marBottom w:val="0"/>
              <w:divBdr>
                <w:top w:val="none" w:sz="0" w:space="0" w:color="auto"/>
                <w:left w:val="none" w:sz="0" w:space="0" w:color="auto"/>
                <w:bottom w:val="none" w:sz="0" w:space="0" w:color="auto"/>
                <w:right w:val="none" w:sz="0" w:space="0" w:color="auto"/>
              </w:divBdr>
            </w:div>
            <w:div w:id="1225870854">
              <w:marLeft w:val="0"/>
              <w:marRight w:val="0"/>
              <w:marTop w:val="0"/>
              <w:marBottom w:val="0"/>
              <w:divBdr>
                <w:top w:val="none" w:sz="0" w:space="0" w:color="auto"/>
                <w:left w:val="none" w:sz="0" w:space="0" w:color="auto"/>
                <w:bottom w:val="none" w:sz="0" w:space="0" w:color="auto"/>
                <w:right w:val="none" w:sz="0" w:space="0" w:color="auto"/>
              </w:divBdr>
            </w:div>
            <w:div w:id="1575043644">
              <w:marLeft w:val="0"/>
              <w:marRight w:val="0"/>
              <w:marTop w:val="0"/>
              <w:marBottom w:val="0"/>
              <w:divBdr>
                <w:top w:val="none" w:sz="0" w:space="0" w:color="auto"/>
                <w:left w:val="none" w:sz="0" w:space="0" w:color="auto"/>
                <w:bottom w:val="none" w:sz="0" w:space="0" w:color="auto"/>
                <w:right w:val="none" w:sz="0" w:space="0" w:color="auto"/>
              </w:divBdr>
            </w:div>
            <w:div w:id="228806335">
              <w:marLeft w:val="0"/>
              <w:marRight w:val="0"/>
              <w:marTop w:val="0"/>
              <w:marBottom w:val="0"/>
              <w:divBdr>
                <w:top w:val="none" w:sz="0" w:space="0" w:color="auto"/>
                <w:left w:val="none" w:sz="0" w:space="0" w:color="auto"/>
                <w:bottom w:val="none" w:sz="0" w:space="0" w:color="auto"/>
                <w:right w:val="none" w:sz="0" w:space="0" w:color="auto"/>
              </w:divBdr>
            </w:div>
            <w:div w:id="185102656">
              <w:marLeft w:val="0"/>
              <w:marRight w:val="0"/>
              <w:marTop w:val="0"/>
              <w:marBottom w:val="0"/>
              <w:divBdr>
                <w:top w:val="none" w:sz="0" w:space="0" w:color="auto"/>
                <w:left w:val="none" w:sz="0" w:space="0" w:color="auto"/>
                <w:bottom w:val="none" w:sz="0" w:space="0" w:color="auto"/>
                <w:right w:val="none" w:sz="0" w:space="0" w:color="auto"/>
              </w:divBdr>
            </w:div>
            <w:div w:id="1629893817">
              <w:marLeft w:val="0"/>
              <w:marRight w:val="0"/>
              <w:marTop w:val="0"/>
              <w:marBottom w:val="0"/>
              <w:divBdr>
                <w:top w:val="none" w:sz="0" w:space="0" w:color="auto"/>
                <w:left w:val="none" w:sz="0" w:space="0" w:color="auto"/>
                <w:bottom w:val="none" w:sz="0" w:space="0" w:color="auto"/>
                <w:right w:val="none" w:sz="0" w:space="0" w:color="auto"/>
              </w:divBdr>
            </w:div>
            <w:div w:id="821430716">
              <w:marLeft w:val="0"/>
              <w:marRight w:val="0"/>
              <w:marTop w:val="0"/>
              <w:marBottom w:val="0"/>
              <w:divBdr>
                <w:top w:val="none" w:sz="0" w:space="0" w:color="auto"/>
                <w:left w:val="none" w:sz="0" w:space="0" w:color="auto"/>
                <w:bottom w:val="none" w:sz="0" w:space="0" w:color="auto"/>
                <w:right w:val="none" w:sz="0" w:space="0" w:color="auto"/>
              </w:divBdr>
            </w:div>
            <w:div w:id="141624890">
              <w:marLeft w:val="0"/>
              <w:marRight w:val="0"/>
              <w:marTop w:val="0"/>
              <w:marBottom w:val="0"/>
              <w:divBdr>
                <w:top w:val="none" w:sz="0" w:space="0" w:color="auto"/>
                <w:left w:val="none" w:sz="0" w:space="0" w:color="auto"/>
                <w:bottom w:val="none" w:sz="0" w:space="0" w:color="auto"/>
                <w:right w:val="none" w:sz="0" w:space="0" w:color="auto"/>
              </w:divBdr>
            </w:div>
            <w:div w:id="1455294178">
              <w:marLeft w:val="0"/>
              <w:marRight w:val="0"/>
              <w:marTop w:val="0"/>
              <w:marBottom w:val="0"/>
              <w:divBdr>
                <w:top w:val="none" w:sz="0" w:space="0" w:color="auto"/>
                <w:left w:val="none" w:sz="0" w:space="0" w:color="auto"/>
                <w:bottom w:val="none" w:sz="0" w:space="0" w:color="auto"/>
                <w:right w:val="none" w:sz="0" w:space="0" w:color="auto"/>
              </w:divBdr>
            </w:div>
            <w:div w:id="464813125">
              <w:marLeft w:val="0"/>
              <w:marRight w:val="0"/>
              <w:marTop w:val="0"/>
              <w:marBottom w:val="0"/>
              <w:divBdr>
                <w:top w:val="none" w:sz="0" w:space="0" w:color="auto"/>
                <w:left w:val="none" w:sz="0" w:space="0" w:color="auto"/>
                <w:bottom w:val="none" w:sz="0" w:space="0" w:color="auto"/>
                <w:right w:val="none" w:sz="0" w:space="0" w:color="auto"/>
              </w:divBdr>
            </w:div>
            <w:div w:id="137695337">
              <w:marLeft w:val="0"/>
              <w:marRight w:val="0"/>
              <w:marTop w:val="0"/>
              <w:marBottom w:val="0"/>
              <w:divBdr>
                <w:top w:val="none" w:sz="0" w:space="0" w:color="auto"/>
                <w:left w:val="none" w:sz="0" w:space="0" w:color="auto"/>
                <w:bottom w:val="none" w:sz="0" w:space="0" w:color="auto"/>
                <w:right w:val="none" w:sz="0" w:space="0" w:color="auto"/>
              </w:divBdr>
            </w:div>
            <w:div w:id="482551811">
              <w:marLeft w:val="0"/>
              <w:marRight w:val="0"/>
              <w:marTop w:val="0"/>
              <w:marBottom w:val="0"/>
              <w:divBdr>
                <w:top w:val="none" w:sz="0" w:space="0" w:color="auto"/>
                <w:left w:val="none" w:sz="0" w:space="0" w:color="auto"/>
                <w:bottom w:val="none" w:sz="0" w:space="0" w:color="auto"/>
                <w:right w:val="none" w:sz="0" w:space="0" w:color="auto"/>
              </w:divBdr>
            </w:div>
            <w:div w:id="414060177">
              <w:marLeft w:val="0"/>
              <w:marRight w:val="0"/>
              <w:marTop w:val="0"/>
              <w:marBottom w:val="0"/>
              <w:divBdr>
                <w:top w:val="none" w:sz="0" w:space="0" w:color="auto"/>
                <w:left w:val="none" w:sz="0" w:space="0" w:color="auto"/>
                <w:bottom w:val="none" w:sz="0" w:space="0" w:color="auto"/>
                <w:right w:val="none" w:sz="0" w:space="0" w:color="auto"/>
              </w:divBdr>
            </w:div>
            <w:div w:id="1664161538">
              <w:marLeft w:val="0"/>
              <w:marRight w:val="0"/>
              <w:marTop w:val="0"/>
              <w:marBottom w:val="0"/>
              <w:divBdr>
                <w:top w:val="none" w:sz="0" w:space="0" w:color="auto"/>
                <w:left w:val="none" w:sz="0" w:space="0" w:color="auto"/>
                <w:bottom w:val="none" w:sz="0" w:space="0" w:color="auto"/>
                <w:right w:val="none" w:sz="0" w:space="0" w:color="auto"/>
              </w:divBdr>
            </w:div>
            <w:div w:id="802426441">
              <w:marLeft w:val="0"/>
              <w:marRight w:val="0"/>
              <w:marTop w:val="0"/>
              <w:marBottom w:val="0"/>
              <w:divBdr>
                <w:top w:val="none" w:sz="0" w:space="0" w:color="auto"/>
                <w:left w:val="none" w:sz="0" w:space="0" w:color="auto"/>
                <w:bottom w:val="none" w:sz="0" w:space="0" w:color="auto"/>
                <w:right w:val="none" w:sz="0" w:space="0" w:color="auto"/>
              </w:divBdr>
            </w:div>
            <w:div w:id="284242887">
              <w:marLeft w:val="0"/>
              <w:marRight w:val="0"/>
              <w:marTop w:val="0"/>
              <w:marBottom w:val="0"/>
              <w:divBdr>
                <w:top w:val="none" w:sz="0" w:space="0" w:color="auto"/>
                <w:left w:val="none" w:sz="0" w:space="0" w:color="auto"/>
                <w:bottom w:val="none" w:sz="0" w:space="0" w:color="auto"/>
                <w:right w:val="none" w:sz="0" w:space="0" w:color="auto"/>
              </w:divBdr>
            </w:div>
            <w:div w:id="34432825">
              <w:marLeft w:val="0"/>
              <w:marRight w:val="0"/>
              <w:marTop w:val="0"/>
              <w:marBottom w:val="0"/>
              <w:divBdr>
                <w:top w:val="none" w:sz="0" w:space="0" w:color="auto"/>
                <w:left w:val="none" w:sz="0" w:space="0" w:color="auto"/>
                <w:bottom w:val="none" w:sz="0" w:space="0" w:color="auto"/>
                <w:right w:val="none" w:sz="0" w:space="0" w:color="auto"/>
              </w:divBdr>
            </w:div>
            <w:div w:id="638534158">
              <w:marLeft w:val="0"/>
              <w:marRight w:val="0"/>
              <w:marTop w:val="0"/>
              <w:marBottom w:val="0"/>
              <w:divBdr>
                <w:top w:val="none" w:sz="0" w:space="0" w:color="auto"/>
                <w:left w:val="none" w:sz="0" w:space="0" w:color="auto"/>
                <w:bottom w:val="none" w:sz="0" w:space="0" w:color="auto"/>
                <w:right w:val="none" w:sz="0" w:space="0" w:color="auto"/>
              </w:divBdr>
            </w:div>
            <w:div w:id="983508434">
              <w:marLeft w:val="0"/>
              <w:marRight w:val="0"/>
              <w:marTop w:val="0"/>
              <w:marBottom w:val="0"/>
              <w:divBdr>
                <w:top w:val="none" w:sz="0" w:space="0" w:color="auto"/>
                <w:left w:val="none" w:sz="0" w:space="0" w:color="auto"/>
                <w:bottom w:val="none" w:sz="0" w:space="0" w:color="auto"/>
                <w:right w:val="none" w:sz="0" w:space="0" w:color="auto"/>
              </w:divBdr>
            </w:div>
            <w:div w:id="180166123">
              <w:marLeft w:val="0"/>
              <w:marRight w:val="0"/>
              <w:marTop w:val="0"/>
              <w:marBottom w:val="0"/>
              <w:divBdr>
                <w:top w:val="none" w:sz="0" w:space="0" w:color="auto"/>
                <w:left w:val="none" w:sz="0" w:space="0" w:color="auto"/>
                <w:bottom w:val="none" w:sz="0" w:space="0" w:color="auto"/>
                <w:right w:val="none" w:sz="0" w:space="0" w:color="auto"/>
              </w:divBdr>
            </w:div>
            <w:div w:id="1561669330">
              <w:marLeft w:val="0"/>
              <w:marRight w:val="0"/>
              <w:marTop w:val="0"/>
              <w:marBottom w:val="0"/>
              <w:divBdr>
                <w:top w:val="none" w:sz="0" w:space="0" w:color="auto"/>
                <w:left w:val="none" w:sz="0" w:space="0" w:color="auto"/>
                <w:bottom w:val="none" w:sz="0" w:space="0" w:color="auto"/>
                <w:right w:val="none" w:sz="0" w:space="0" w:color="auto"/>
              </w:divBdr>
            </w:div>
            <w:div w:id="840387423">
              <w:marLeft w:val="0"/>
              <w:marRight w:val="0"/>
              <w:marTop w:val="0"/>
              <w:marBottom w:val="0"/>
              <w:divBdr>
                <w:top w:val="none" w:sz="0" w:space="0" w:color="auto"/>
                <w:left w:val="none" w:sz="0" w:space="0" w:color="auto"/>
                <w:bottom w:val="none" w:sz="0" w:space="0" w:color="auto"/>
                <w:right w:val="none" w:sz="0" w:space="0" w:color="auto"/>
              </w:divBdr>
            </w:div>
            <w:div w:id="113906594">
              <w:marLeft w:val="0"/>
              <w:marRight w:val="0"/>
              <w:marTop w:val="0"/>
              <w:marBottom w:val="0"/>
              <w:divBdr>
                <w:top w:val="none" w:sz="0" w:space="0" w:color="auto"/>
                <w:left w:val="none" w:sz="0" w:space="0" w:color="auto"/>
                <w:bottom w:val="none" w:sz="0" w:space="0" w:color="auto"/>
                <w:right w:val="none" w:sz="0" w:space="0" w:color="auto"/>
              </w:divBdr>
            </w:div>
            <w:div w:id="867841784">
              <w:marLeft w:val="0"/>
              <w:marRight w:val="0"/>
              <w:marTop w:val="0"/>
              <w:marBottom w:val="0"/>
              <w:divBdr>
                <w:top w:val="none" w:sz="0" w:space="0" w:color="auto"/>
                <w:left w:val="none" w:sz="0" w:space="0" w:color="auto"/>
                <w:bottom w:val="none" w:sz="0" w:space="0" w:color="auto"/>
                <w:right w:val="none" w:sz="0" w:space="0" w:color="auto"/>
              </w:divBdr>
            </w:div>
            <w:div w:id="1716929280">
              <w:marLeft w:val="0"/>
              <w:marRight w:val="0"/>
              <w:marTop w:val="0"/>
              <w:marBottom w:val="0"/>
              <w:divBdr>
                <w:top w:val="none" w:sz="0" w:space="0" w:color="auto"/>
                <w:left w:val="none" w:sz="0" w:space="0" w:color="auto"/>
                <w:bottom w:val="none" w:sz="0" w:space="0" w:color="auto"/>
                <w:right w:val="none" w:sz="0" w:space="0" w:color="auto"/>
              </w:divBdr>
            </w:div>
            <w:div w:id="1921987152">
              <w:marLeft w:val="0"/>
              <w:marRight w:val="0"/>
              <w:marTop w:val="0"/>
              <w:marBottom w:val="0"/>
              <w:divBdr>
                <w:top w:val="none" w:sz="0" w:space="0" w:color="auto"/>
                <w:left w:val="none" w:sz="0" w:space="0" w:color="auto"/>
                <w:bottom w:val="none" w:sz="0" w:space="0" w:color="auto"/>
                <w:right w:val="none" w:sz="0" w:space="0" w:color="auto"/>
              </w:divBdr>
            </w:div>
            <w:div w:id="1196039296">
              <w:marLeft w:val="0"/>
              <w:marRight w:val="0"/>
              <w:marTop w:val="0"/>
              <w:marBottom w:val="0"/>
              <w:divBdr>
                <w:top w:val="none" w:sz="0" w:space="0" w:color="auto"/>
                <w:left w:val="none" w:sz="0" w:space="0" w:color="auto"/>
                <w:bottom w:val="none" w:sz="0" w:space="0" w:color="auto"/>
                <w:right w:val="none" w:sz="0" w:space="0" w:color="auto"/>
              </w:divBdr>
            </w:div>
            <w:div w:id="1810514146">
              <w:marLeft w:val="0"/>
              <w:marRight w:val="0"/>
              <w:marTop w:val="0"/>
              <w:marBottom w:val="0"/>
              <w:divBdr>
                <w:top w:val="none" w:sz="0" w:space="0" w:color="auto"/>
                <w:left w:val="none" w:sz="0" w:space="0" w:color="auto"/>
                <w:bottom w:val="none" w:sz="0" w:space="0" w:color="auto"/>
                <w:right w:val="none" w:sz="0" w:space="0" w:color="auto"/>
              </w:divBdr>
            </w:div>
            <w:div w:id="1262375426">
              <w:marLeft w:val="0"/>
              <w:marRight w:val="0"/>
              <w:marTop w:val="0"/>
              <w:marBottom w:val="0"/>
              <w:divBdr>
                <w:top w:val="none" w:sz="0" w:space="0" w:color="auto"/>
                <w:left w:val="none" w:sz="0" w:space="0" w:color="auto"/>
                <w:bottom w:val="none" w:sz="0" w:space="0" w:color="auto"/>
                <w:right w:val="none" w:sz="0" w:space="0" w:color="auto"/>
              </w:divBdr>
            </w:div>
            <w:div w:id="1146824169">
              <w:marLeft w:val="0"/>
              <w:marRight w:val="0"/>
              <w:marTop w:val="0"/>
              <w:marBottom w:val="0"/>
              <w:divBdr>
                <w:top w:val="none" w:sz="0" w:space="0" w:color="auto"/>
                <w:left w:val="none" w:sz="0" w:space="0" w:color="auto"/>
                <w:bottom w:val="none" w:sz="0" w:space="0" w:color="auto"/>
                <w:right w:val="none" w:sz="0" w:space="0" w:color="auto"/>
              </w:divBdr>
            </w:div>
            <w:div w:id="2119132826">
              <w:marLeft w:val="0"/>
              <w:marRight w:val="0"/>
              <w:marTop w:val="0"/>
              <w:marBottom w:val="0"/>
              <w:divBdr>
                <w:top w:val="none" w:sz="0" w:space="0" w:color="auto"/>
                <w:left w:val="none" w:sz="0" w:space="0" w:color="auto"/>
                <w:bottom w:val="none" w:sz="0" w:space="0" w:color="auto"/>
                <w:right w:val="none" w:sz="0" w:space="0" w:color="auto"/>
              </w:divBdr>
            </w:div>
            <w:div w:id="1049111538">
              <w:marLeft w:val="0"/>
              <w:marRight w:val="0"/>
              <w:marTop w:val="0"/>
              <w:marBottom w:val="0"/>
              <w:divBdr>
                <w:top w:val="none" w:sz="0" w:space="0" w:color="auto"/>
                <w:left w:val="none" w:sz="0" w:space="0" w:color="auto"/>
                <w:bottom w:val="none" w:sz="0" w:space="0" w:color="auto"/>
                <w:right w:val="none" w:sz="0" w:space="0" w:color="auto"/>
              </w:divBdr>
            </w:div>
            <w:div w:id="1746566954">
              <w:marLeft w:val="0"/>
              <w:marRight w:val="0"/>
              <w:marTop w:val="0"/>
              <w:marBottom w:val="0"/>
              <w:divBdr>
                <w:top w:val="none" w:sz="0" w:space="0" w:color="auto"/>
                <w:left w:val="none" w:sz="0" w:space="0" w:color="auto"/>
                <w:bottom w:val="none" w:sz="0" w:space="0" w:color="auto"/>
                <w:right w:val="none" w:sz="0" w:space="0" w:color="auto"/>
              </w:divBdr>
            </w:div>
            <w:div w:id="348675615">
              <w:marLeft w:val="0"/>
              <w:marRight w:val="0"/>
              <w:marTop w:val="0"/>
              <w:marBottom w:val="0"/>
              <w:divBdr>
                <w:top w:val="none" w:sz="0" w:space="0" w:color="auto"/>
                <w:left w:val="none" w:sz="0" w:space="0" w:color="auto"/>
                <w:bottom w:val="none" w:sz="0" w:space="0" w:color="auto"/>
                <w:right w:val="none" w:sz="0" w:space="0" w:color="auto"/>
              </w:divBdr>
            </w:div>
            <w:div w:id="2087339112">
              <w:marLeft w:val="0"/>
              <w:marRight w:val="0"/>
              <w:marTop w:val="0"/>
              <w:marBottom w:val="0"/>
              <w:divBdr>
                <w:top w:val="none" w:sz="0" w:space="0" w:color="auto"/>
                <w:left w:val="none" w:sz="0" w:space="0" w:color="auto"/>
                <w:bottom w:val="none" w:sz="0" w:space="0" w:color="auto"/>
                <w:right w:val="none" w:sz="0" w:space="0" w:color="auto"/>
              </w:divBdr>
            </w:div>
            <w:div w:id="1632904274">
              <w:marLeft w:val="0"/>
              <w:marRight w:val="0"/>
              <w:marTop w:val="0"/>
              <w:marBottom w:val="0"/>
              <w:divBdr>
                <w:top w:val="none" w:sz="0" w:space="0" w:color="auto"/>
                <w:left w:val="none" w:sz="0" w:space="0" w:color="auto"/>
                <w:bottom w:val="none" w:sz="0" w:space="0" w:color="auto"/>
                <w:right w:val="none" w:sz="0" w:space="0" w:color="auto"/>
              </w:divBdr>
            </w:div>
            <w:div w:id="1809936654">
              <w:marLeft w:val="0"/>
              <w:marRight w:val="0"/>
              <w:marTop w:val="0"/>
              <w:marBottom w:val="0"/>
              <w:divBdr>
                <w:top w:val="none" w:sz="0" w:space="0" w:color="auto"/>
                <w:left w:val="none" w:sz="0" w:space="0" w:color="auto"/>
                <w:bottom w:val="none" w:sz="0" w:space="0" w:color="auto"/>
                <w:right w:val="none" w:sz="0" w:space="0" w:color="auto"/>
              </w:divBdr>
            </w:div>
            <w:div w:id="1491093729">
              <w:marLeft w:val="0"/>
              <w:marRight w:val="0"/>
              <w:marTop w:val="0"/>
              <w:marBottom w:val="0"/>
              <w:divBdr>
                <w:top w:val="none" w:sz="0" w:space="0" w:color="auto"/>
                <w:left w:val="none" w:sz="0" w:space="0" w:color="auto"/>
                <w:bottom w:val="none" w:sz="0" w:space="0" w:color="auto"/>
                <w:right w:val="none" w:sz="0" w:space="0" w:color="auto"/>
              </w:divBdr>
            </w:div>
            <w:div w:id="1802306079">
              <w:marLeft w:val="0"/>
              <w:marRight w:val="0"/>
              <w:marTop w:val="0"/>
              <w:marBottom w:val="0"/>
              <w:divBdr>
                <w:top w:val="none" w:sz="0" w:space="0" w:color="auto"/>
                <w:left w:val="none" w:sz="0" w:space="0" w:color="auto"/>
                <w:bottom w:val="none" w:sz="0" w:space="0" w:color="auto"/>
                <w:right w:val="none" w:sz="0" w:space="0" w:color="auto"/>
              </w:divBdr>
            </w:div>
            <w:div w:id="1605840872">
              <w:marLeft w:val="0"/>
              <w:marRight w:val="0"/>
              <w:marTop w:val="0"/>
              <w:marBottom w:val="0"/>
              <w:divBdr>
                <w:top w:val="none" w:sz="0" w:space="0" w:color="auto"/>
                <w:left w:val="none" w:sz="0" w:space="0" w:color="auto"/>
                <w:bottom w:val="none" w:sz="0" w:space="0" w:color="auto"/>
                <w:right w:val="none" w:sz="0" w:space="0" w:color="auto"/>
              </w:divBdr>
            </w:div>
            <w:div w:id="1585722615">
              <w:marLeft w:val="0"/>
              <w:marRight w:val="0"/>
              <w:marTop w:val="0"/>
              <w:marBottom w:val="0"/>
              <w:divBdr>
                <w:top w:val="none" w:sz="0" w:space="0" w:color="auto"/>
                <w:left w:val="none" w:sz="0" w:space="0" w:color="auto"/>
                <w:bottom w:val="none" w:sz="0" w:space="0" w:color="auto"/>
                <w:right w:val="none" w:sz="0" w:space="0" w:color="auto"/>
              </w:divBdr>
            </w:div>
            <w:div w:id="197398670">
              <w:marLeft w:val="0"/>
              <w:marRight w:val="0"/>
              <w:marTop w:val="0"/>
              <w:marBottom w:val="0"/>
              <w:divBdr>
                <w:top w:val="none" w:sz="0" w:space="0" w:color="auto"/>
                <w:left w:val="none" w:sz="0" w:space="0" w:color="auto"/>
                <w:bottom w:val="none" w:sz="0" w:space="0" w:color="auto"/>
                <w:right w:val="none" w:sz="0" w:space="0" w:color="auto"/>
              </w:divBdr>
            </w:div>
            <w:div w:id="3027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60B8F2836646D3E1322EEA30A1F4DC7E22AC3A2983341D3C0BD09DA92A68CF4A372F182667D4DAC04D3804A361BD90D9D354D2532257BF8kCICO" TargetMode="External"/><Relationship Id="rId117" Type="http://schemas.openxmlformats.org/officeDocument/2006/relationships/fontTable" Target="fontTable.xml"/><Relationship Id="rId21" Type="http://schemas.openxmlformats.org/officeDocument/2006/relationships/hyperlink" Target="consultantplus://offline/ref=E60B8F2836646D3E1322EEA30A1F4DC7E028C1AB9B3141D3C0BD09DA92A68CF4A372F182667C4AAA09D3804A361BD90D9D354D2532257BF8kCICO" TargetMode="External"/><Relationship Id="rId42" Type="http://schemas.openxmlformats.org/officeDocument/2006/relationships/hyperlink" Target="consultantplus://offline/ref=E60B8F2836646D3E1322EEA30A1F4DC7E028C1AB9B3141D3C0BD09DA92A68CF4A372F18A6E771EF8458DD91A7250D50D83294C26k2IEO" TargetMode="External"/><Relationship Id="rId47" Type="http://schemas.openxmlformats.org/officeDocument/2006/relationships/hyperlink" Target="consultantplus://offline/ref=E60B8F2836646D3E1322EEA30A1F4DC7E22AC3A2983341D3C0BD09DA92A68CF4A372F182667D4DAC04D3804A361BD90D9D354D2532257BF8kCICO" TargetMode="External"/><Relationship Id="rId63" Type="http://schemas.openxmlformats.org/officeDocument/2006/relationships/hyperlink" Target="consultantplus://offline/ref=2A4C38701EA8DA1D56F9FF996BA860A25AB16F2DB52CABD93D583C08F0BC60239ADF4B07C8D819DC0D25244F87AD8DE116FCE64B55v6I0O" TargetMode="External"/><Relationship Id="rId68" Type="http://schemas.openxmlformats.org/officeDocument/2006/relationships/hyperlink" Target="consultantplus://offline/ref=2A4C38701EA8DA1D56F9FF996BA860A258B36D24B62EABD93D583C08F0BC60239ADF4B02CCDE1781556A2513C2F89EE117FCE54A49600261v4ICO" TargetMode="External"/><Relationship Id="rId84" Type="http://schemas.openxmlformats.org/officeDocument/2006/relationships/hyperlink" Target="consultantplus://offline/ref=8FD6611C7870E751936DA806EEE31E86BCE56E3D76369E60362CE4E73642A45B09C23E12198E732FAD96EFB866E4392E1A5892C10B1D9420I6JFO" TargetMode="External"/><Relationship Id="rId89" Type="http://schemas.openxmlformats.org/officeDocument/2006/relationships/hyperlink" Target="consultantplus://offline/ref=8FD6611C7870E751936DA806EEE31E86BCE46B3070339E60362CE4E73642A45B09C23E12198F772CA496EFB866E4392E1A5892C10B1D9420I6JFO" TargetMode="External"/><Relationship Id="rId112" Type="http://schemas.openxmlformats.org/officeDocument/2006/relationships/image" Target="media/image18.png"/><Relationship Id="rId16" Type="http://schemas.openxmlformats.org/officeDocument/2006/relationships/hyperlink" Target="consultantplus://offline/ref=A162675290D8CBC94FCC4316610C4553DD4F7899FBD2BBFA4AE6F52B0D8F7E4DAD4E0E622F2FAD143E5ED5EDP3I3O" TargetMode="External"/><Relationship Id="rId107" Type="http://schemas.openxmlformats.org/officeDocument/2006/relationships/hyperlink" Target="consultantplus://offline/ref=61CC0F69FA4BD31E4135BD175B87C714E75930375889D823BC7ACB113A4E2C86919DAC00CC03E12F246773353743BAFC90CC47769385BD01g4JDO" TargetMode="External"/><Relationship Id="rId11" Type="http://schemas.openxmlformats.org/officeDocument/2006/relationships/hyperlink" Target="consultantplus://offline/ref=A162675290D8CBC94FCC4316610C4553D44A7996F4DEE6F042BFF9290A802148B85F566E2E31B2142142D7EF33P5I4O" TargetMode="External"/><Relationship Id="rId24" Type="http://schemas.openxmlformats.org/officeDocument/2006/relationships/hyperlink" Target="consultantplus://offline/ref=E60B8F2836646D3E1322EEA30A1F4DC7E22AC3A2983341D3C0BD09DA92A68CF4A372F182667D4FA107D3804A361BD90D9D354D2532257BF8kCICO" TargetMode="External"/><Relationship Id="rId32" Type="http://schemas.openxmlformats.org/officeDocument/2006/relationships/hyperlink" Target="consultantplus://offline/ref=E60B8F2836646D3E1322EEA30A1F4DC7E22AC3A2983341D3C0BD09DA92A68CF4A372F182667D43A002D3804A361BD90D9D354D2532257BF8kCICO" TargetMode="External"/><Relationship Id="rId37" Type="http://schemas.openxmlformats.org/officeDocument/2006/relationships/hyperlink" Target="consultantplus://offline/ref=E60B8F2836646D3E1322EEA30A1F4DC7E028C1AB9B3141D3C0BD09DA92A68CF4A372F18B6F771EF8458DD91A7250D50D83294C26k2IEO" TargetMode="External"/><Relationship Id="rId40" Type="http://schemas.openxmlformats.org/officeDocument/2006/relationships/hyperlink" Target="consultantplus://offline/ref=E60B8F2836646D3E1322F2A0141F4DC7E122C4AC9D3541D3C0BD09DA92A68CF4B172A98E677C54A800C6D61B70k4ICO" TargetMode="External"/><Relationship Id="rId45" Type="http://schemas.openxmlformats.org/officeDocument/2006/relationships/hyperlink" Target="consultantplus://offline/ref=E60B8F2836646D3E1322EEA30A1F4DC7E22AC3A2983341D3C0BD09DA92A68CF4A372F182667D4FA107D3804A361BD90D9D354D2532257BF8kCICO" TargetMode="External"/><Relationship Id="rId53" Type="http://schemas.openxmlformats.org/officeDocument/2006/relationships/hyperlink" Target="consultantplus://offline/ref=E60B8F2836646D3E1322EEA30A1F4DC7E22AC3A2983341D3C0BD09DA92A68CF4A372F182667D43AC09D3804A361BD90D9D354D2532257BF8kCICO" TargetMode="External"/><Relationship Id="rId58" Type="http://schemas.openxmlformats.org/officeDocument/2006/relationships/hyperlink" Target="consultantplus://offline/ref=E60B8F2836646D3E1322EEA30A1F4DC7E028C1AB9B3141D3C0BD09DA92A68CF4A372F182667C4FAC02D3804A361BD90D9D354D2532257BF8kCICO" TargetMode="External"/><Relationship Id="rId66" Type="http://schemas.openxmlformats.org/officeDocument/2006/relationships/image" Target="media/image4.png"/><Relationship Id="rId74" Type="http://schemas.openxmlformats.org/officeDocument/2006/relationships/hyperlink" Target="consultantplus://offline/ref=BF372786B6F488F28C3B508657C918442848735048C835DCF73D31A32C5B4AF19D9871E3E749A82F03523995707EI2O" TargetMode="External"/><Relationship Id="rId79" Type="http://schemas.openxmlformats.org/officeDocument/2006/relationships/hyperlink" Target="consultantplus://offline/ref=8FD6611C7870E751936DA806EEE31E86BCE56E3D76369E60362CE4E73642A45B09C23E12198E732AA496EFB866E4392E1A5892C10B1D9420I6JFO" TargetMode="External"/><Relationship Id="rId87" Type="http://schemas.openxmlformats.org/officeDocument/2006/relationships/hyperlink" Target="consultantplus://offline/ref=8FD6611C7870E751936DA806EEE31E86BCE46B3070339E60362CE4E73642A45B09C23E12198F7023A996EFB866E4392E1A5892C10B1D9420I6JFO" TargetMode="External"/><Relationship Id="rId102" Type="http://schemas.openxmlformats.org/officeDocument/2006/relationships/hyperlink" Target="consultantplus://offline/ref=5C5B7D01873A2C90BFDF6E2DEA9F52559D705DABBBB41687C682040A29844E93B91658321E5241C727DB6AD650666BD632B25B9EB8S0J0O" TargetMode="External"/><Relationship Id="rId110" Type="http://schemas.openxmlformats.org/officeDocument/2006/relationships/hyperlink" Target="consultantplus://offline/ref=61CC0F69FA4BD31E4135A1144587C714E65A34335D8FD823BC7ACB113A4E2C86919DAC02CE05EA7B762872697216A9FC91CC44778Fg8J5O" TargetMode="External"/><Relationship Id="rId115" Type="http://schemas.openxmlformats.org/officeDocument/2006/relationships/hyperlink" Target="https://minfin.gov.ru/ru/" TargetMode="External"/><Relationship Id="rId5" Type="http://schemas.openxmlformats.org/officeDocument/2006/relationships/footnotes" Target="footnotes.xml"/><Relationship Id="rId61" Type="http://schemas.openxmlformats.org/officeDocument/2006/relationships/hyperlink" Target="consultantplus://offline/ref=2A4C38701EA8DA1D56F9FF996BA860A25AB16F2DB52CABD93D583C08F0BC60239ADF4B07C8DE19DC0D25244F87AD8DE116FCE64B55v6I0O" TargetMode="External"/><Relationship Id="rId82" Type="http://schemas.openxmlformats.org/officeDocument/2006/relationships/hyperlink" Target="consultantplus://offline/ref=8FD6611C7870E751936DA806EEE31E86BCE56A3C75399E60362CE4E73642A45B09C23E12198E732AA996EFB866E4392E1A5892C10B1D9420I6JFO" TargetMode="External"/><Relationship Id="rId90" Type="http://schemas.openxmlformats.org/officeDocument/2006/relationships/hyperlink" Target="consultantplus://offline/ref=8FD6611C7870E751936DA806EEE31E86BCE46B3070339E60362CE4E73642A45B09C23E12198F762FA996EFB866E4392E1A5892C10B1D9420I6JFO" TargetMode="External"/><Relationship Id="rId95" Type="http://schemas.openxmlformats.org/officeDocument/2006/relationships/hyperlink" Target="consultantplus://offline/ref=8FD6611C7870E751936DA806EEE31E86BCE1643A74309E60362CE4E73642A45B09C23E12198E7229AA96EFB866E4392E1A5892C10B1D9420I6JFO" TargetMode="External"/><Relationship Id="rId19" Type="http://schemas.openxmlformats.org/officeDocument/2006/relationships/hyperlink" Target="consultantplus://offline/ref=E60B8F2836646D3E1322EEA30A1F4DC7E028C1AB9B3141D3C0BD09DA92A68CF4A372F18B61771EF8458DD91A7250D50D83294C26k2IEO" TargetMode="External"/><Relationship Id="rId14" Type="http://schemas.openxmlformats.org/officeDocument/2006/relationships/hyperlink" Target="consultantplus://offline/ref=A162675290D8CBC94FCC4316610C4553DC437E92FAD2BBFA4AE6F52B0D8F7E4DAD4E0E622F2FAD143E5ED5EDP3I3O" TargetMode="External"/><Relationship Id="rId22" Type="http://schemas.openxmlformats.org/officeDocument/2006/relationships/hyperlink" Target="consultantplus://offline/ref=E60B8F2836646D3E1322EEA30A1F4DC7E028C1AB9B3141D3C0BD09DA92A68CF4A372F182667C4FAB09D3804A361BD90D9D354D2532257BF8kCICO" TargetMode="External"/><Relationship Id="rId27" Type="http://schemas.openxmlformats.org/officeDocument/2006/relationships/hyperlink" Target="consultantplus://offline/ref=E60B8F2836646D3E1322EEA30A1F4DC7E22AC3A2983341D3C0BD09DA92A68CF4A372F182667D4DA109D3804A361BD90D9D354D2532257BF8kCICO" TargetMode="External"/><Relationship Id="rId30" Type="http://schemas.openxmlformats.org/officeDocument/2006/relationships/hyperlink" Target="consultantplus://offline/ref=E60B8F2836646D3E1322EEA30A1F4DC7E22AC3A2983341D3C0BD09DA92A68CF4A372F182667D43A802D3804A361BD90D9D354D2532257BF8kCICO" TargetMode="External"/><Relationship Id="rId35" Type="http://schemas.openxmlformats.org/officeDocument/2006/relationships/hyperlink" Target="consultantplus://offline/ref=E60B8F2836646D3E1322EEA30A1F4DC7E028C1AB9B3141D3C0BD09DA92A68CF4A372F18A65771EF8458DD91A7250D50D83294C26k2IEO" TargetMode="External"/><Relationship Id="rId43" Type="http://schemas.openxmlformats.org/officeDocument/2006/relationships/hyperlink" Target="consultantplus://offline/ref=E60B8F2836646D3E1322EEA30A1F4DC7E22AC3A2983341D3C0BD09DA92A68CF4A372F182667E48AD00D3804A361BD90D9D354D2532257BF8kCICO" TargetMode="External"/><Relationship Id="rId48" Type="http://schemas.openxmlformats.org/officeDocument/2006/relationships/hyperlink" Target="consultantplus://offline/ref=E60B8F2836646D3E1322EEA30A1F4DC7E22AC3A2983341D3C0BD09DA92A68CF4A372F182667D4DA109D3804A361BD90D9D354D2532257BF8kCICO" TargetMode="External"/><Relationship Id="rId56" Type="http://schemas.openxmlformats.org/officeDocument/2006/relationships/hyperlink" Target="consultantplus://offline/ref=E60B8F2836646D3E1322EEA30A1F4DC7E22AC3A2983341D3C0BD09DA92A68CF4A372F182667E48AF03D3804A361BD90D9D354D2532257BF8kCICO" TargetMode="External"/><Relationship Id="rId64" Type="http://schemas.openxmlformats.org/officeDocument/2006/relationships/hyperlink" Target="consultantplus://offline/ref=2A4C38701EA8DA1D56F9FF996BA860A25AB16F2DB52CABD93D583C08F0BC60239ADF4B07C8DA19DC0D25244F87AD8DE116FCE64B55v6I0O" TargetMode="External"/><Relationship Id="rId69" Type="http://schemas.openxmlformats.org/officeDocument/2006/relationships/hyperlink" Target="consultantplus://offline/ref=2A4C38701EA8DA1D56F9FF996BA860A25AB16F2DB52CABD93D583C08F0BC60239ADF4B02CCDC178F5E6A2513C2F89EE117FCE54A49600261v4ICO" TargetMode="External"/><Relationship Id="rId77" Type="http://schemas.openxmlformats.org/officeDocument/2006/relationships/image" Target="media/image9.png"/><Relationship Id="rId100" Type="http://schemas.openxmlformats.org/officeDocument/2006/relationships/image" Target="media/image13.png"/><Relationship Id="rId105" Type="http://schemas.openxmlformats.org/officeDocument/2006/relationships/image" Target="media/image16.png"/><Relationship Id="rId113" Type="http://schemas.openxmlformats.org/officeDocument/2006/relationships/image" Target="media/image19.png"/><Relationship Id="rId118" Type="http://schemas.openxmlformats.org/officeDocument/2006/relationships/theme" Target="theme/theme1.xml"/><Relationship Id="rId8" Type="http://schemas.openxmlformats.org/officeDocument/2006/relationships/hyperlink" Target="consultantplus://offline/ref=A162675290D8CBC94FCC5F157F0C4553D6427695F3D9E6F042BFF9290A802148AA5F0E622F31AD16245781BE7503E179BE2E79D8F9C755B1P1I9O" TargetMode="External"/><Relationship Id="rId51" Type="http://schemas.openxmlformats.org/officeDocument/2006/relationships/hyperlink" Target="consultantplus://offline/ref=E60B8F2836646D3E1322EEA30A1F4DC7E22AC3A2983341D3C0BD09DA92A68CF4A372F182667D43A802D3804A361BD90D9D354D2532257BF8kCICO" TargetMode="External"/><Relationship Id="rId72" Type="http://schemas.openxmlformats.org/officeDocument/2006/relationships/image" Target="media/image6.png"/><Relationship Id="rId80" Type="http://schemas.openxmlformats.org/officeDocument/2006/relationships/hyperlink" Target="consultantplus://offline/ref=8FD6611C7870E751936DB405F0E31E86BCE16F3B7F369E60362CE4E73642A45B1BC2661E188E6D2AAD83B9E920IBJ3O" TargetMode="External"/><Relationship Id="rId85" Type="http://schemas.openxmlformats.org/officeDocument/2006/relationships/hyperlink" Target="consultantplus://offline/ref=8FD6611C7870E751936DA806EEE31E86BCE56E3D76369E60362CE4E73642A45B09C23E12198E732EA996EFB866E4392E1A5892C10B1D9420I6JFO" TargetMode="External"/><Relationship Id="rId93" Type="http://schemas.openxmlformats.org/officeDocument/2006/relationships/hyperlink" Target="consultantplus://offline/ref=8FD6611C7870E751936DA806EEE31E86BCE56E3D76369E60362CE4E73642A45B09C23E12198E732CAC96EFB866E4392E1A5892C10B1D9420I6JFO" TargetMode="External"/><Relationship Id="rId98"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consultantplus://offline/ref=A162675290D8CBC94FCC4316610C4553D44A7996F4D1E6F042BFF9290A802148B85F566E2E31B2142142D7EF33P5I4O" TargetMode="External"/><Relationship Id="rId17" Type="http://schemas.openxmlformats.org/officeDocument/2006/relationships/hyperlink" Target="consultantplus://offline/ref=E60B8F2836646D3E1322EEA30A1F4DC7E028C1AB9B3141D3C0BD09DA92A68CF4A372F182667C4AAB07D3804A361BD90D9D354D2532257BF8kCICO" TargetMode="External"/><Relationship Id="rId25" Type="http://schemas.openxmlformats.org/officeDocument/2006/relationships/hyperlink" Target="consultantplus://offline/ref=E60B8F2836646D3E1322EEA30A1F4DC7E22AC3A2983341D3C0BD09DA92A68CF4A372F182667D4CAD01D3804A361BD90D9D354D2532257BF8kCICO" TargetMode="External"/><Relationship Id="rId33" Type="http://schemas.openxmlformats.org/officeDocument/2006/relationships/hyperlink" Target="consultantplus://offline/ref=E60B8F2836646D3E1322EEA30A1F4DC7E22AC3A2983341D3C0BD09DA92A68CF4A372F182667D4CAE00D3804A361BD90D9D354D2532257BF8kCICO" TargetMode="External"/><Relationship Id="rId38" Type="http://schemas.openxmlformats.org/officeDocument/2006/relationships/hyperlink" Target="consultantplus://offline/ref=E60B8F2836646D3E1322EEA30A1F4DC7E028C1AB9B3141D3C0BD09DA92A68CF4A372F18A67771EF8458DD91A7250D50D83294C26k2IEO" TargetMode="External"/><Relationship Id="rId46" Type="http://schemas.openxmlformats.org/officeDocument/2006/relationships/hyperlink" Target="consultantplus://offline/ref=E60B8F2836646D3E1322EEA30A1F4DC7E22AC3A2983341D3C0BD09DA92A68CF4A372F182667D4CAD01D3804A361BD90D9D354D2532257BF8kCICO" TargetMode="External"/><Relationship Id="rId59" Type="http://schemas.openxmlformats.org/officeDocument/2006/relationships/image" Target="media/image2.png"/><Relationship Id="rId67" Type="http://schemas.openxmlformats.org/officeDocument/2006/relationships/hyperlink" Target="consultantplus://offline/ref=2A4C38701EA8DA1D56F9FF996BA860A25AB16F2DB52CABD93D583C08F0BC60239ADF4B02CCDC178F5D6A2513C2F89EE117FCE54A49600261v4ICO" TargetMode="External"/><Relationship Id="rId103" Type="http://schemas.openxmlformats.org/officeDocument/2006/relationships/image" Target="media/image14.png"/><Relationship Id="rId108" Type="http://schemas.openxmlformats.org/officeDocument/2006/relationships/hyperlink" Target="consultantplus://offline/ref=61CC0F69FA4BD31E4135A1144587C714E6503836598FD823BC7ACB113A4E2C86919DAC00CB08B57E63392A657308B6FC8ED04675g8JFO" TargetMode="External"/><Relationship Id="rId116" Type="http://schemas.openxmlformats.org/officeDocument/2006/relationships/footer" Target="footer1.xml"/><Relationship Id="rId20" Type="http://schemas.openxmlformats.org/officeDocument/2006/relationships/hyperlink" Target="consultantplus://offline/ref=E60B8F2836646D3E1322F2A0141F4DC7E122C1A39D3041D3C0BD09DA92A68CF4A372F182667C4AA904D3804A361BD90D9D354D2532257BF8kCICO" TargetMode="External"/><Relationship Id="rId41" Type="http://schemas.openxmlformats.org/officeDocument/2006/relationships/hyperlink" Target="consultantplus://offline/ref=E60B8F2836646D3E1322EEA30A1F4DC7E22BC4AF9F3441D3C0BD09DA92A68CF4A372F182667C4BA804D3804A361BD90D9D354D2532257BF8kCICO" TargetMode="External"/><Relationship Id="rId54" Type="http://schemas.openxmlformats.org/officeDocument/2006/relationships/hyperlink" Target="consultantplus://offline/ref=E60B8F2836646D3E1322EEA30A1F4DC7E028C1AB9B3141D3C0BD09DA92A68CF4A372F182667C4FAD08D3804A361BD90D9D354D2532257BF8kCICO" TargetMode="External"/><Relationship Id="rId62" Type="http://schemas.openxmlformats.org/officeDocument/2006/relationships/hyperlink" Target="consultantplus://offline/ref=2A4C38701EA8DA1D56F9FF996BA860A25AB2692FB325ABD93D583C08F0BC60239ADF4B07C5D746D918347C4386B392E109E0E449v5I5O" TargetMode="External"/><Relationship Id="rId70" Type="http://schemas.openxmlformats.org/officeDocument/2006/relationships/hyperlink" Target="consultantplus://offline/ref=2A4C38701EA8DA1D56F9FF996BA860A25AB16F2DB52CABD93D583C08F0BC60239ADF4B02CCDC178E5A6A2513C2F89EE117FCE54A49600261v4ICO" TargetMode="External"/><Relationship Id="rId75" Type="http://schemas.openxmlformats.org/officeDocument/2006/relationships/image" Target="media/image7.png"/><Relationship Id="rId83" Type="http://schemas.openxmlformats.org/officeDocument/2006/relationships/hyperlink" Target="consultantplus://offline/ref=8FD6611C7870E751936DA806EEE31E86BCE56E3D76369E60362CE4E73642A45B09C23E12198E7328AC96EFB866E4392E1A5892C10B1D9420I6JFO" TargetMode="External"/><Relationship Id="rId88" Type="http://schemas.openxmlformats.org/officeDocument/2006/relationships/hyperlink" Target="consultantplus://offline/ref=8FD6611C7870E751936DA806EEE31E86BCE46B3070339E60362CE4E73642A45B09C23E12198F7728AC96EFB866E4392E1A5892C10B1D9420I6JFO" TargetMode="External"/><Relationship Id="rId91" Type="http://schemas.openxmlformats.org/officeDocument/2006/relationships/hyperlink" Target="consultantplus://offline/ref=8FD6611C7870E751936DA806EEE31E86BEE6693973319E60362CE4E73642A45B09C23E121988787FFDD9EEE423B12A2E1B5891C017I1JDO" TargetMode="External"/><Relationship Id="rId96" Type="http://schemas.openxmlformats.org/officeDocument/2006/relationships/hyperlink" Target="consultantplus://offline/ref=8FD6611C7870E751936DA806EEE31E86BCED6E3E71379E60362CE4E73642A45B09C23E12198E7228AA96EFB866E4392E1A5892C10B1D9420I6JFO" TargetMode="External"/><Relationship Id="rId111" Type="http://schemas.openxmlformats.org/officeDocument/2006/relationships/hyperlink" Target="consultantplus://offline/ref=61CC0F69FA4BD31E4135BD175B87C714E4583735518CD823BC7ACB113A4E2C86919DAC00CC03E12F246773353743BAFC90CC47769385BD01g4JD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A162675290D8CBC94FCC4316610C4553DD437B97F5D2BBFA4AE6F52B0D8F7E4DAD4E0E622F2FAD143E5ED5EDP3I3O" TargetMode="External"/><Relationship Id="rId23" Type="http://schemas.openxmlformats.org/officeDocument/2006/relationships/hyperlink" Target="consultantplus://offline/ref=E60B8F2836646D3E1322EEA30A1F4DC7E028C1AB9B3141D3C0BD09DA92A68CF4A372F182667C4FAA01D3804A361BD90D9D354D2532257BF8kCICO" TargetMode="External"/><Relationship Id="rId28" Type="http://schemas.openxmlformats.org/officeDocument/2006/relationships/hyperlink" Target="consultantplus://offline/ref=E60B8F2836646D3E1322EEA30A1F4DC7E22AC3A2983341D3C0BD09DA92A68CF4A372F182667D42AB08D3804A361BD90D9D354D2532257BF8kCICO" TargetMode="External"/><Relationship Id="rId36" Type="http://schemas.openxmlformats.org/officeDocument/2006/relationships/hyperlink" Target="consultantplus://offline/ref=E60B8F2836646D3E1322EEA30A1F4DC7E028C1AB9B3141D3C0BD09DA92A68CF4A372F18A64771EF8458DD91A7250D50D83294C26k2IEO" TargetMode="External"/><Relationship Id="rId49" Type="http://schemas.openxmlformats.org/officeDocument/2006/relationships/hyperlink" Target="consultantplus://offline/ref=E60B8F2836646D3E1322EEA30A1F4DC7E22AC3A2983341D3C0BD09DA92A68CF4A372F182667D42AB08D3804A361BD90D9D354D2532257BF8kCICO" TargetMode="External"/><Relationship Id="rId57" Type="http://schemas.openxmlformats.org/officeDocument/2006/relationships/hyperlink" Target="consultantplus://offline/ref=E60B8F2836646D3E1322EEA30A1F4DC7E028C1AB9B3141D3C0BD09DA92A68CF4A372F182667C4FAA05D3804A361BD90D9D354D2532257BF8kCICO" TargetMode="External"/><Relationship Id="rId106" Type="http://schemas.openxmlformats.org/officeDocument/2006/relationships/image" Target="media/image17.png"/><Relationship Id="rId114" Type="http://schemas.openxmlformats.org/officeDocument/2006/relationships/hyperlink" Target="https://minfin.gov.ru/ru/" TargetMode="External"/><Relationship Id="rId10" Type="http://schemas.openxmlformats.org/officeDocument/2006/relationships/hyperlink" Target="consultantplus://offline/ref=A162675290D8CBC94FCC5F157F0C4553D6437695F0DEE6F042BFF9290A802148AA5F0E602465FD517551D4EF2F57ED66BC307APDIBO" TargetMode="External"/><Relationship Id="rId31" Type="http://schemas.openxmlformats.org/officeDocument/2006/relationships/hyperlink" Target="consultantplus://offline/ref=E60B8F2836646D3E1322EEA30A1F4DC7E22AC3A2983341D3C0BD09DA92A68CF4A372F182667D43AC05D3804A361BD90D9D354D2532257BF8kCICO" TargetMode="External"/><Relationship Id="rId44" Type="http://schemas.openxmlformats.org/officeDocument/2006/relationships/hyperlink" Target="consultantplus://offline/ref=E60B8F2836646D3E1322EEA30A1F4DC7E028C1AB9B3141D3C0BD09DA92A68CF4A372F182667C4FAD09D3804A361BD90D9D354D2532257BF8kCICO" TargetMode="External"/><Relationship Id="rId52" Type="http://schemas.openxmlformats.org/officeDocument/2006/relationships/hyperlink" Target="consultantplus://offline/ref=E60B8F2836646D3E1322EEA30A1F4DC7E22AC3A2983341D3C0BD09DA92A68CF4A372F182667D43A002D3804A361BD90D9D354D2532257BF8kCICO" TargetMode="External"/><Relationship Id="rId60" Type="http://schemas.openxmlformats.org/officeDocument/2006/relationships/image" Target="media/image3.png"/><Relationship Id="rId65" Type="http://schemas.openxmlformats.org/officeDocument/2006/relationships/hyperlink" Target="consultantplus://offline/ref=2A4C38701EA8DA1D56F9FF996BA860A25ABA632AB524ABD93D583C08F0BC60239ADF4B07CBD746D918347C4386B392E109E0E449v5I5O" TargetMode="External"/><Relationship Id="rId73" Type="http://schemas.openxmlformats.org/officeDocument/2006/relationships/hyperlink" Target="consultantplus://offline/ref=BF372786B6F488F28C3B508657C9184428497F5542CD35DCF73D31A32C5B4AF18F9829EFE649B62C03476FC436B5C17867F94671EA7E497275I6O" TargetMode="External"/><Relationship Id="rId78" Type="http://schemas.openxmlformats.org/officeDocument/2006/relationships/hyperlink" Target="consultantplus://offline/ref=8FD6611C7870E751936DA806EEE31E86BEE6693973319E60362CE4E73642A45B09C23E1A12DA226FF990BAE93CB03531184691ICJ2O" TargetMode="External"/><Relationship Id="rId81" Type="http://schemas.openxmlformats.org/officeDocument/2006/relationships/hyperlink" Target="consultantplus://offline/ref=8FD6611C7870E751936DA806EEE31E86BCE56E3D76369E60362CE4E73642A45B09C23E12198E732AAB96EFB866E4392E1A5892C10B1D9420I6JFO" TargetMode="External"/><Relationship Id="rId86" Type="http://schemas.openxmlformats.org/officeDocument/2006/relationships/hyperlink" Target="consultantplus://offline/ref=8FD6611C7870E751936DA806EEE31E86BCE46B3070339E60362CE4E73642A45B09C23E12198F702FAC96EFB866E4392E1A5892C10B1D9420I6JFO" TargetMode="External"/><Relationship Id="rId94" Type="http://schemas.openxmlformats.org/officeDocument/2006/relationships/image" Target="media/image10.png"/><Relationship Id="rId99" Type="http://schemas.openxmlformats.org/officeDocument/2006/relationships/image" Target="media/image12.png"/><Relationship Id="rId101" Type="http://schemas.openxmlformats.org/officeDocument/2006/relationships/hyperlink" Target="consultantplus://offline/ref=5C5B7D01873A2C90BFDF6E2DEA9F52559D705DABBBB41687C682040A29844E93B91658371F524A9277946B8A153378D633B2589FA4003B71S7JAO" TargetMode="External"/><Relationship Id="rId4" Type="http://schemas.openxmlformats.org/officeDocument/2006/relationships/webSettings" Target="webSettings.xml"/><Relationship Id="rId9" Type="http://schemas.openxmlformats.org/officeDocument/2006/relationships/hyperlink" Target="consultantplus://offline/ref=A162675290D8CBC94FCC5F157F0C4553D6427695F3D9E6F042BFF9290A802148AA5F0E60273AF8446409D8EE3148ED79A03278DBPEI5O" TargetMode="External"/><Relationship Id="rId13" Type="http://schemas.openxmlformats.org/officeDocument/2006/relationships/hyperlink" Target="consultantplus://offline/ref=A162675290D8CBC94FCC4316610C4553DD4F7E98F6D2BBFA4AE6F52B0D8F7E4DAD4E0E622F2FAD143E5ED5EDP3I3O" TargetMode="External"/><Relationship Id="rId18" Type="http://schemas.openxmlformats.org/officeDocument/2006/relationships/hyperlink" Target="consultantplus://offline/ref=E60B8F2836646D3E1322EEA30A1F4DC7E22AC3A2983041D3C0BD09DA92A68CF4A372F182667C4AAD01D3804A361BD90D9D354D2532257BF8kCICO" TargetMode="External"/><Relationship Id="rId39" Type="http://schemas.openxmlformats.org/officeDocument/2006/relationships/hyperlink" Target="consultantplus://offline/ref=E60B8F2836646D3E1322EEA30A1F4DC7E028C1AB9B3141D3C0BD09DA92A68CF4A372F182667C4FAA02D3804A361BD90D9D354D2532257BF8kCICO" TargetMode="External"/><Relationship Id="rId109" Type="http://schemas.openxmlformats.org/officeDocument/2006/relationships/hyperlink" Target="consultantplus://offline/ref=61CC0F69FA4BD31E4135A1144587C714E65A34335D8FD823BC7ACB113A4E2C86919DAC00CB06EA7B762872697216A9FC91CC44778Fg8J5O" TargetMode="External"/><Relationship Id="rId34" Type="http://schemas.openxmlformats.org/officeDocument/2006/relationships/hyperlink" Target="consultantplus://offline/ref=E60B8F2836646D3E1322F2A0141F4DC7EA23C5A9963A1CD9C8E405D895A9D3E3A43BFD83667C4AAA0A8C855F2743D50C832A4D3A2E2779kFI8O" TargetMode="External"/><Relationship Id="rId50" Type="http://schemas.openxmlformats.org/officeDocument/2006/relationships/hyperlink" Target="consultantplus://offline/ref=E60B8F2836646D3E1322EEA30A1F4DC7E22AC3A2983341D3C0BD09DA92A68CF4A372F182667D42AF06D3804A361BD90D9D354D2532257BF8kCICO" TargetMode="External"/><Relationship Id="rId55" Type="http://schemas.openxmlformats.org/officeDocument/2006/relationships/hyperlink" Target="consultantplus://offline/ref=E60B8F2836646D3E1322EEA30A1F4DC7E22AC3A2983341D3C0BD09DA92A68CF4A372F182667E4FAF00D3804A361BD90D9D354D2532257BF8kCICO" TargetMode="External"/><Relationship Id="rId76" Type="http://schemas.openxmlformats.org/officeDocument/2006/relationships/image" Target="media/image8.png"/><Relationship Id="rId97" Type="http://schemas.openxmlformats.org/officeDocument/2006/relationships/hyperlink" Target="consultantplus://offline/ref=8FD6611C7870E751936DA806EEE31E86BEE6693973319E60362CE4E73642A45B09C23E121987787FFDD9EEE423B12A2E1B5891C017I1JDO" TargetMode="External"/><Relationship Id="rId104" Type="http://schemas.openxmlformats.org/officeDocument/2006/relationships/image" Target="media/image15.png"/><Relationship Id="rId7" Type="http://schemas.openxmlformats.org/officeDocument/2006/relationships/image" Target="media/image1.png"/><Relationship Id="rId71" Type="http://schemas.openxmlformats.org/officeDocument/2006/relationships/image" Target="media/image5.png"/><Relationship Id="rId92" Type="http://schemas.openxmlformats.org/officeDocument/2006/relationships/hyperlink" Target="consultantplus://offline/ref=8FD6611C7870E751936DA806EEE31E86BEE6693973319E60362CE4E73642A45B09C23E12188C787FFDD9EEE423B12A2E1B5891C017I1JDO" TargetMode="External"/><Relationship Id="rId2" Type="http://schemas.openxmlformats.org/officeDocument/2006/relationships/styles" Target="styles.xml"/><Relationship Id="rId29" Type="http://schemas.openxmlformats.org/officeDocument/2006/relationships/hyperlink" Target="consultantplus://offline/ref=E60B8F2836646D3E1322EEA30A1F4DC7E22AC3A2983341D3C0BD09DA92A68CF4A372F182667D42AF06D3804A361BD90D9D354D2532257BF8kCI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51</Pages>
  <Words>13383</Words>
  <Characters>76285</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Антошина</dc:creator>
  <cp:keywords/>
  <dc:description/>
  <cp:lastModifiedBy>ruseckaya</cp:lastModifiedBy>
  <cp:revision>6</cp:revision>
  <dcterms:created xsi:type="dcterms:W3CDTF">2022-11-09T18:55:00Z</dcterms:created>
  <dcterms:modified xsi:type="dcterms:W3CDTF">2022-11-10T14:39:00Z</dcterms:modified>
</cp:coreProperties>
</file>