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61" w:rsidRPr="00A62B61" w:rsidRDefault="00A62B61" w:rsidP="00A62B61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Как рассчитать отложенные налоги по ПБУ 18/02 балансовым методом</w:t>
      </w:r>
    </w:p>
    <w:p w:rsidR="00A62B61" w:rsidRPr="00A62B61" w:rsidRDefault="00A62B61" w:rsidP="00A62B6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После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сальдирования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временных разниц компания получает одну либо вычитаемую, либо налогооблагаемую разницу. Далее рассчитайте отложенный налог.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умножите вычитаемую временную разницу на ставку налога на прибыль, то получите отложенный налоговый актив (далее – ОНА). Если налогооблагаемую разницу – то отложенное налоговое обязательство (далее – ОНО). Такой порядок прописан в </w:t>
      </w:r>
      <w:hyperlink r:id="rId5" w:anchor="/document/99/901835069/XA00M6A2MF/" w:tooltip="14. Для целей Положения под отложенным налоговым активом понимается та часть отложенного налога на прибыль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пункте 14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ПБУ 18/02: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85"/>
        <w:gridCol w:w="420"/>
        <w:gridCol w:w="3255"/>
        <w:gridCol w:w="420"/>
        <w:gridCol w:w="1845"/>
      </w:tblGrid>
      <w:tr w:rsidR="00A62B61" w:rsidRPr="00A62B61" w:rsidTr="0066237F"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налоговый актив</w:t>
            </w:r>
          </w:p>
        </w:tc>
        <w:tc>
          <w:tcPr>
            <w:tcW w:w="7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Вычитаемая временная разница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 на прибыль</w:t>
            </w:r>
          </w:p>
        </w:tc>
      </w:tr>
      <w:tr w:rsidR="00A62B61" w:rsidRPr="00A62B61" w:rsidTr="0066237F">
        <w:tc>
          <w:tcPr>
            <w:tcW w:w="26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Отложенное налоговое обязательство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временная разница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 на прибыль</w:t>
            </w:r>
          </w:p>
        </w:tc>
      </w:tr>
    </w:tbl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Далее отложенный налог на конец текущего отчетного периода сравните с отложенным налогом на начало отчетного периода. Бухгалтер получит либо расход, либо доход по отложенным налогам.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 определить расход или доход по отложенным налогам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15"/>
      </w:tblGrid>
      <w:tr w:rsidR="00A62B61" w:rsidRPr="00A62B61" w:rsidTr="0066237F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произошло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возникает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ОНО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отложенным налогам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Уменьшился ОНА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Увеличился ОНА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отложенным налогам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Уменьшился ОНО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считали разницы по разным ставкам налога на прибыль или по разным группам, то и отложенные налоги ОНА и ОНО отражайте отдельными проводками. Лишь на стадии отражения в отчете о финансовых результатах покажите отложенные налоги общей суммой. Такой порядок следует из </w:t>
      </w:r>
      <w:hyperlink r:id="rId6" w:anchor="/document/99/901835069/XA00M9I2N5/" w:tooltip="19. При составлении бухгалтерской отчетности организации предоставляется право отражать в бухгалтерском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пункта 19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ПБУ 18/02.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Отложенные налоги по операциям отразите на прежних счетах </w:t>
      </w:r>
      <w:hyperlink r:id="rId7" w:anchor="/document/99/901774800/XA00M7E2ML/" w:tooltip="Счет 09 &quot;Отложенные налоговые активы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09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«Отложенный налоговый актив» и </w:t>
      </w:r>
      <w:hyperlink r:id="rId8" w:anchor="/document/99/901774800/XA00M782N0/" w:tooltip="Счет 77 &quot;Отложенные налоговые обязательства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77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«Отложенное налоговое обязательство». Корреспондирующий счет зависит от способа расчета текущего налога. Если компания решила его считать по данным декларации, то делайте проводку в корреспонденции со </w:t>
      </w:r>
      <w:hyperlink r:id="rId9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счетом 99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«Прибыли и убытки» (</w:t>
      </w:r>
      <w:proofErr w:type="spellStart"/>
      <w:r w:rsidR="00634B35">
        <w:rPr>
          <w:rFonts w:ascii="Times New Roman" w:eastAsia="Times New Roman" w:hAnsi="Times New Roman" w:cs="Times New Roman"/>
          <w:color w:val="01745C"/>
          <w:sz w:val="20"/>
          <w:szCs w:val="20"/>
          <w:lang w:eastAsia="ru-RU"/>
        </w:rPr>
        <w:fldChar w:fldCharType="begin"/>
      </w:r>
      <w:r w:rsidR="00634B35">
        <w:rPr>
          <w:rFonts w:ascii="Times New Roman" w:eastAsia="Times New Roman" w:hAnsi="Times New Roman" w:cs="Times New Roman"/>
          <w:color w:val="01745C"/>
          <w:sz w:val="20"/>
          <w:szCs w:val="20"/>
          <w:lang w:eastAsia="ru-RU"/>
        </w:rPr>
        <w:instrText xml:space="preserve"> HYPERLINK "https://www.1gl.ru/" \l "/document/99/901835069/ZAP2N923PP/" \o "Изменение величины отложенных налоговых активов в отчетном периоде рав</w:instrText>
      </w:r>
      <w:r w:rsidR="00634B35">
        <w:rPr>
          <w:rFonts w:ascii="Times New Roman" w:eastAsia="Times New Roman" w:hAnsi="Times New Roman" w:cs="Times New Roman"/>
          <w:color w:val="01745C"/>
          <w:sz w:val="20"/>
          <w:szCs w:val="20"/>
          <w:lang w:eastAsia="ru-RU"/>
        </w:rPr>
        <w:instrText xml:space="preserve">няется произведению" </w:instrText>
      </w:r>
      <w:r w:rsidR="00634B35">
        <w:rPr>
          <w:rFonts w:ascii="Times New Roman" w:eastAsia="Times New Roman" w:hAnsi="Times New Roman" w:cs="Times New Roman"/>
          <w:color w:val="01745C"/>
          <w:sz w:val="20"/>
          <w:szCs w:val="20"/>
          <w:lang w:eastAsia="ru-RU"/>
        </w:rPr>
        <w:fldChar w:fldCharType="separate"/>
      </w:r>
      <w:r w:rsidRPr="00A62B61">
        <w:rPr>
          <w:rFonts w:ascii="Times New Roman" w:eastAsia="Times New Roman" w:hAnsi="Times New Roman" w:cs="Times New Roman"/>
          <w:color w:val="01745C"/>
          <w:sz w:val="20"/>
          <w:szCs w:val="20"/>
          <w:lang w:eastAsia="ru-RU"/>
        </w:rPr>
        <w:t>абз</w:t>
      </w:r>
      <w:proofErr w:type="spellEnd"/>
      <w:r w:rsidRPr="00A62B61">
        <w:rPr>
          <w:rFonts w:ascii="Times New Roman" w:eastAsia="Times New Roman" w:hAnsi="Times New Roman" w:cs="Times New Roman"/>
          <w:color w:val="01745C"/>
          <w:sz w:val="20"/>
          <w:szCs w:val="20"/>
          <w:lang w:eastAsia="ru-RU"/>
        </w:rPr>
        <w:t>. 4 п. 14 ПБУ 18/02</w:t>
      </w:r>
      <w:r w:rsidR="00634B35">
        <w:rPr>
          <w:rFonts w:ascii="Times New Roman" w:eastAsia="Times New Roman" w:hAnsi="Times New Roman" w:cs="Times New Roman"/>
          <w:color w:val="01745C"/>
          <w:sz w:val="20"/>
          <w:szCs w:val="20"/>
          <w:lang w:eastAsia="ru-RU"/>
        </w:rPr>
        <w:fldChar w:fldCharType="end"/>
      </w: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 </w:t>
      </w:r>
      <w:hyperlink r:id="rId10" w:anchor="/document/97/475128/dfasv813sk/" w:tooltip="5. Сумма отложенного налога на прибыль отражается по дебету или кредиту счета 99 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п. 5 Рекомендации БМЦ от 26.04.2019 № Р-102/2019-КпР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 Если считаете текущий налог по данным бухучета, отражайте отложенный налог в корреспонденции со </w:t>
      </w:r>
      <w:hyperlink r:id="rId11" w:anchor="/document/99/901774800/XA00MB02NA/" w:tooltip="Счет 68 &quot;Расчеты по налогам и сборам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счетом 68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«Расчеты по налогу на прибыль».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отложенные налоги возникли по операциям, которые не влияют на бухгалтерскую прибыль или убыток, то ОНО/ОНА будут корреспондировать со счетом 83 «Добавочный капитал» или 84 «Нераспределенная прибыль (непокрытый убыток)».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Какими проводками отражать отложенный налог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24"/>
        <w:gridCol w:w="1328"/>
        <w:gridCol w:w="1927"/>
        <w:gridCol w:w="1889"/>
        <w:gridCol w:w="1651"/>
      </w:tblGrid>
      <w:tr w:rsidR="00A62B61" w:rsidRPr="00A62B61" w:rsidTr="0066237F">
        <w:trPr>
          <w:tblHeader/>
        </w:trPr>
        <w:tc>
          <w:tcPr>
            <w:tcW w:w="32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9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Бухучет</w:t>
            </w:r>
          </w:p>
        </w:tc>
        <w:tc>
          <w:tcPr>
            <w:tcW w:w="32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Налоговый учет</w:t>
            </w:r>
          </w:p>
        </w:tc>
        <w:tc>
          <w:tcPr>
            <w:tcW w:w="471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разниц</w:t>
            </w:r>
          </w:p>
        </w:tc>
        <w:tc>
          <w:tcPr>
            <w:tcW w:w="14130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Проводки, если результаты операций</w:t>
            </w:r>
          </w:p>
        </w:tc>
      </w:tr>
      <w:tr w:rsidR="00A62B61" w:rsidRPr="00A62B61" w:rsidTr="0066237F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влияют на бухгалтерскую прибыль или убыток</w:t>
            </w:r>
          </w:p>
        </w:tc>
        <w:tc>
          <w:tcPr>
            <w:tcW w:w="70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отражаются на счете 83 или 84</w:t>
            </w:r>
          </w:p>
        </w:tc>
      </w:tr>
      <w:tr w:rsidR="00A62B61" w:rsidRPr="00A62B61" w:rsidTr="0066237F">
        <w:tc>
          <w:tcPr>
            <w:tcW w:w="32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</w:tc>
        <w:tc>
          <w:tcPr>
            <w:tcW w:w="3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</w:tc>
        <w:tc>
          <w:tcPr>
            <w:tcW w:w="471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Вычитаемая налоговая разница</w:t>
            </w:r>
          </w:p>
        </w:tc>
        <w:tc>
          <w:tcPr>
            <w:tcW w:w="706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99 (68)</w:t>
            </w:r>
          </w:p>
          <w:p w:rsidR="00A62B61" w:rsidRPr="00A62B61" w:rsidRDefault="00A62B61" w:rsidP="00A62B61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(68) Кредит 09</w:t>
            </w:r>
          </w:p>
          <w:p w:rsidR="00A62B61" w:rsidRPr="00A62B61" w:rsidRDefault="00A62B61" w:rsidP="00A62B6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погашен ОНА</w:t>
            </w:r>
          </w:p>
        </w:tc>
        <w:tc>
          <w:tcPr>
            <w:tcW w:w="706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Дебет 09 Кредит 83 (84)</w:t>
            </w:r>
          </w:p>
          <w:p w:rsidR="00A62B61" w:rsidRPr="00A62B61" w:rsidRDefault="00A62B61" w:rsidP="00A62B61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Дебет 83 (84) Кредит 09</w:t>
            </w:r>
          </w:p>
          <w:p w:rsidR="00A62B61" w:rsidRPr="00A62B61" w:rsidRDefault="00A62B61" w:rsidP="00A62B61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 ОНА</w:t>
            </w:r>
          </w:p>
        </w:tc>
      </w:tr>
      <w:tr w:rsidR="00A62B61" w:rsidRPr="00A62B61" w:rsidTr="0066237F">
        <w:tc>
          <w:tcPr>
            <w:tcW w:w="32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Обязательство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</w:tc>
        <w:tc>
          <w:tcPr>
            <w:tcW w:w="3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61" w:rsidRPr="00A62B61" w:rsidTr="0066237F">
        <w:tc>
          <w:tcPr>
            <w:tcW w:w="32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</w:tc>
        <w:tc>
          <w:tcPr>
            <w:tcW w:w="3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</w:tc>
        <w:tc>
          <w:tcPr>
            <w:tcW w:w="471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разница</w:t>
            </w:r>
          </w:p>
        </w:tc>
        <w:tc>
          <w:tcPr>
            <w:tcW w:w="706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(68) Кредит 77</w:t>
            </w:r>
          </w:p>
          <w:p w:rsidR="00A62B61" w:rsidRPr="00A62B61" w:rsidRDefault="00A62B61" w:rsidP="00A62B61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99 (68)</w:t>
            </w:r>
          </w:p>
          <w:p w:rsidR="00A62B61" w:rsidRPr="00A62B61" w:rsidRDefault="00A62B61" w:rsidP="00A62B61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погашено ОНО</w:t>
            </w:r>
          </w:p>
        </w:tc>
        <w:tc>
          <w:tcPr>
            <w:tcW w:w="706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77</w:t>
            </w:r>
          </w:p>
          <w:p w:rsidR="00A62B61" w:rsidRPr="00A62B61" w:rsidRDefault="00A62B61" w:rsidP="00A62B61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83 (84)</w:t>
            </w:r>
          </w:p>
          <w:p w:rsidR="00A62B61" w:rsidRPr="00A62B61" w:rsidRDefault="00A62B61" w:rsidP="00A62B61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погашено ОНО</w:t>
            </w:r>
          </w:p>
        </w:tc>
      </w:tr>
      <w:tr w:rsidR="00A62B61" w:rsidRPr="00A62B61" w:rsidTr="0066237F">
        <w:tc>
          <w:tcPr>
            <w:tcW w:w="32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Обязательство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</w:tc>
        <w:tc>
          <w:tcPr>
            <w:tcW w:w="3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Выбор конкретной проводки зависит от того, какие разницы компания отражала на конец прошлого отчетного периода. Всего возможны четыре ситуации, которые представлены в таблице ниже.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Какими проводками отразить отложенный налог, если операции влияют на бухгалтерскую прибыль или убыток и если компания считает текущий налог по данным декларации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946"/>
        <w:gridCol w:w="1947"/>
        <w:gridCol w:w="1505"/>
        <w:gridCol w:w="1947"/>
      </w:tblGrid>
      <w:tr w:rsidR="00A62B61" w:rsidRPr="00A62B61" w:rsidTr="0066237F">
        <w:trPr>
          <w:tblHeader/>
        </w:trPr>
        <w:tc>
          <w:tcPr>
            <w:tcW w:w="21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прошлого отчетного периода компания отразила</w:t>
            </w:r>
          </w:p>
        </w:tc>
        <w:tc>
          <w:tcPr>
            <w:tcW w:w="762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итогам отчетного периода</w:t>
            </w:r>
          </w:p>
        </w:tc>
      </w:tr>
      <w:tr w:rsidR="00A62B61" w:rsidRPr="00A62B61" w:rsidTr="0066237F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вырос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уменьшился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выросло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уменьшилось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99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доначислен</w:t>
            </w:r>
            <w:proofErr w:type="spellEnd"/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ОНА в части, которая превышает уже сформированный 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 в части, в которой остаток ОНА больше, чем только что сформированный ОНА</w:t>
            </w:r>
          </w:p>
        </w:tc>
        <w:tc>
          <w:tcPr>
            <w:tcW w:w="360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которая превышает погашенный ОНА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</w:t>
            </w:r>
          </w:p>
        </w:tc>
        <w:tc>
          <w:tcPr>
            <w:tcW w:w="402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99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99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 ОНА в части, которая превышает ОНО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в которой новое ОНО превышает ОНО за прошлый период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99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 в части, в которой остаток ОНО больше, чем только что сформированный ОНА</w:t>
            </w:r>
          </w:p>
        </w:tc>
      </w:tr>
    </w:tbl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Какими проводками отразить отложенный налог, если операции влияют на бухгалтерскую прибыль или убыток и если компания считает текущий налог по данным бухучета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946"/>
        <w:gridCol w:w="1947"/>
        <w:gridCol w:w="1505"/>
        <w:gridCol w:w="1947"/>
      </w:tblGrid>
      <w:tr w:rsidR="00A62B61" w:rsidRPr="00A62B61" w:rsidTr="0066237F">
        <w:trPr>
          <w:tblHeader/>
        </w:trPr>
        <w:tc>
          <w:tcPr>
            <w:tcW w:w="21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 конец прошлого отчетного периода компания отразила</w:t>
            </w:r>
          </w:p>
        </w:tc>
        <w:tc>
          <w:tcPr>
            <w:tcW w:w="762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итогам отчетного периода</w:t>
            </w:r>
          </w:p>
        </w:tc>
      </w:tr>
      <w:tr w:rsidR="00A62B61" w:rsidRPr="00A62B61" w:rsidTr="0066237F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вырос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уменьшился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выросло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уменьшилось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68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доначислен</w:t>
            </w:r>
            <w:proofErr w:type="spellEnd"/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ОНА в части, которая превышает уже сформированный 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68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 в части, в которой остаток ОНА больше, чем только что сформированный ОНА</w:t>
            </w:r>
          </w:p>
        </w:tc>
        <w:tc>
          <w:tcPr>
            <w:tcW w:w="360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68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68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которая превышает погашенный ОНА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</w:t>
            </w:r>
          </w:p>
        </w:tc>
        <w:tc>
          <w:tcPr>
            <w:tcW w:w="402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68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68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 ОНА в части, которая превышает ОНО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68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в которой новое ОНО превышает ОНО за прошлый период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68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 в части, в которой остаток ОНО больше, чем только что сформированный ОНА</w:t>
            </w:r>
          </w:p>
        </w:tc>
      </w:tr>
    </w:tbl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Отложенные налоги по операциям, которые не влияют на бухгалтерскую прибыль или убыток, при любом способе расчета текущего налога отразите в корреспонденции со счетом </w:t>
      </w:r>
      <w:hyperlink r:id="rId12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«Добавочный капитал» или </w:t>
      </w:r>
      <w:hyperlink r:id="rId13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«Нераспределенная прибыль (непокрытый убыток)».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Какими проводками отразить отложенный налог, если операции влияют на добавочный капитал или нераспределенную прибыль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941"/>
        <w:gridCol w:w="1941"/>
        <w:gridCol w:w="1539"/>
        <w:gridCol w:w="1941"/>
      </w:tblGrid>
      <w:tr w:rsidR="00A62B61" w:rsidRPr="00A62B61" w:rsidTr="0066237F">
        <w:trPr>
          <w:tblHeader/>
        </w:trPr>
        <w:tc>
          <w:tcPr>
            <w:tcW w:w="21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прошлого отчетного периода компания отразила</w:t>
            </w:r>
          </w:p>
        </w:tc>
        <w:tc>
          <w:tcPr>
            <w:tcW w:w="762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итогам отчетного периода компания сформировала</w:t>
            </w:r>
          </w:p>
        </w:tc>
      </w:tr>
      <w:tr w:rsidR="00A62B61" w:rsidRPr="00A62B61" w:rsidTr="0066237F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в большей сумме, чем в предыдущем периоде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в меньшей сумме, чем в предыдущем периоде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в большей сумме, чем в предыдущем периоде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в меньшей сумме, чем в предыдущем периоде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83 (84)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доначислен</w:t>
            </w:r>
            <w:proofErr w:type="spellEnd"/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ОНА в части, которая превышает уже сформированный 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 в части, в которой остаток ОНА больше, чем только что сформированный ОНА</w:t>
            </w:r>
          </w:p>
        </w:tc>
        <w:tc>
          <w:tcPr>
            <w:tcW w:w="360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которая превышает погашенный ОНА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</w:t>
            </w:r>
          </w:p>
        </w:tc>
        <w:tc>
          <w:tcPr>
            <w:tcW w:w="402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83 (84)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83 (84)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 ОНА в части, которая превышает ОНО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Дебет 83 (84)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начислено ОНО в части, в которой новое ОНО превышает ОНО за 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прошлый период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Дебет 77 Кредит 83 (84)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погашено ОНО в части, в которой остаток ОНО больше, чем только что 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сформированный ОНА</w:t>
            </w:r>
          </w:p>
        </w:tc>
      </w:tr>
    </w:tbl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Суммарное изменение ОНА и ОНО по каждому из видов операций за текущий период образует отложенный налог на прибыль (</w:t>
      </w:r>
      <w:hyperlink r:id="rId14" w:anchor="/document/99/901835069/XA00MAM2NB/" w:tooltip="20. Для целей Положения сумма налога на прибыль, определяемая исходя из бухгалтерской прибыли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п. 20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 Но компания сама определяет, как отражать в отчетности суммы ОНА и ОНО: развернуто или сальдировано. Нельзя сворачивать отложенные налоги только, если компания формирует несколько налоговых баз (</w:t>
      </w:r>
      <w:hyperlink r:id="rId15" w:anchor="/document/99/901835069/XA00M9I2N5/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п. 19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у компании были операции по счету </w:t>
      </w:r>
      <w:hyperlink r:id="rId16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или </w:t>
      </w:r>
      <w:hyperlink r:id="rId17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то у нее также будет два показателя отложенного актива. Первый – по операциям на </w:t>
      </w:r>
      <w:hyperlink r:id="rId18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счете 99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будет участвовать в формировании расхода по налогу на прибыль, который уменьшит (или увеличит) прибыль до налогообложения. Второй показатель – по операциям на счете </w:t>
      </w:r>
      <w:hyperlink r:id="rId19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или </w:t>
      </w:r>
      <w:hyperlink r:id="rId20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уменьшит совокупный финансовый результат.</w:t>
      </w:r>
    </w:p>
    <w:p w:rsidR="00A62B61" w:rsidRPr="00A62B61" w:rsidRDefault="00A62B61" w:rsidP="00A62B61">
      <w:pPr>
        <w:numPr>
          <w:ilvl w:val="0"/>
          <w:numId w:val="9"/>
        </w:numPr>
        <w:shd w:val="clear" w:color="auto" w:fill="EFFBF2"/>
        <w:spacing w:after="0" w:line="240" w:lineRule="auto"/>
        <w:ind w:right="165"/>
        <w:rPr>
          <w:rFonts w:ascii="Times New Roman" w:eastAsia="Times New Roman" w:hAnsi="Times New Roman" w:cs="Times New Roman"/>
          <w:b/>
          <w:bCs/>
          <w:caps/>
          <w:color w:val="222222"/>
          <w:spacing w:val="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017622"/>
          <w:spacing w:val="7"/>
          <w:sz w:val="20"/>
          <w:szCs w:val="20"/>
          <w:lang w:eastAsia="ru-RU"/>
        </w:rPr>
        <w:t>АКТУАЛЬНАЯ РЕДАКЦИЯ</w:t>
      </w:r>
    </w:p>
    <w:p w:rsidR="00A62B61" w:rsidRPr="00A62B61" w:rsidRDefault="00A62B61" w:rsidP="00A62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0"/>
          <w:szCs w:val="20"/>
          <w:lang w:eastAsia="ru-RU"/>
        </w:rPr>
        <w:t>Как начислять налог на прибыль и учитывать разницы по ПБУ 18/02</w:t>
      </w:r>
    </w:p>
    <w:p w:rsidR="00A62B61" w:rsidRPr="00A62B61" w:rsidRDefault="00A62B61" w:rsidP="00A62B61">
      <w:pPr>
        <w:spacing w:line="240" w:lineRule="auto"/>
        <w:rPr>
          <w:rFonts w:ascii="Times New Roman" w:eastAsia="Times New Roman" w:hAnsi="Times New Roman" w:cs="Times New Roman"/>
          <w:color w:val="5D5A59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5D5A59"/>
          <w:spacing w:val="-2"/>
          <w:sz w:val="20"/>
          <w:szCs w:val="20"/>
          <w:lang w:eastAsia="ru-RU"/>
        </w:rPr>
        <w:t>С 2020 года применяйте новые правила учета разниц по </w:t>
      </w:r>
      <w:hyperlink r:id="rId21" w:anchor="/document/99/901765862/XA00MFQ2NB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5D5A59"/>
          <w:spacing w:val="-2"/>
          <w:sz w:val="20"/>
          <w:szCs w:val="20"/>
          <w:lang w:eastAsia="ru-RU"/>
        </w:rPr>
        <w:t>. Теперь разницы можно считать общей суммой на конец отчетного периода, сравнивая балансовую стоимость активов/обязательств и их налоговую стоимость, а не в разрезе конкретных доходов и расходов.</w:t>
      </w:r>
    </w:p>
    <w:p w:rsidR="00A62B61" w:rsidRPr="00A62B61" w:rsidRDefault="00A62B61" w:rsidP="00A62B61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Организации должны </w:t>
      </w:r>
      <w:hyperlink r:id="rId22" w:anchor="/document/16/63903/" w:history="1">
        <w:r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рассчитывать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и </w:t>
      </w:r>
      <w:hyperlink r:id="rId23" w:anchor="/document/16/70967/" w:history="1">
        <w:r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перечислять в бюджет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авансы и налог на прибыль за каждый отчетный или налоговый период, если применяют общий режим. При этом начисление и уплату налога надо отразить в бухучете, как и любой другой </w:t>
      </w:r>
      <w:hyperlink r:id="rId24" w:anchor="/document/113/4199/we235/" w:history="1">
        <w:r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факт хозяйственной жизни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 Делать это нужно с учетом требований </w:t>
      </w:r>
      <w:hyperlink r:id="rId25" w:anchor="/document/99/901835069/ZAP2GU23JM/" w:tooltip="ПОЛОЖЕНИЕ По бухгалтерскому учету &quot;Учет расчетов по налогу на прибыль организаций&quot; ПБУ 18/02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 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. Только так можно устранить те расхождения, которые есть в бухгалтерском и налоговом учете. 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Кто применяет ПБУ 18/02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Применять </w:t>
      </w:r>
      <w:hyperlink r:id="rId26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обязаны все плательщики налога на прибыль (</w:t>
      </w:r>
      <w:hyperlink r:id="rId27" w:anchor="/document/99/901835069/XA00LVS2MC/" w:tooltip="1. Настоящее Положение (далее - Положение) устанавливает правила формирова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Не применять </w:t>
      </w:r>
      <w:hyperlink r:id="rId28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могут:</w:t>
      </w:r>
    </w:p>
    <w:p w:rsidR="00A62B61" w:rsidRPr="00A62B61" w:rsidRDefault="00A62B61" w:rsidP="00A62B6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кредитные организации (</w:t>
      </w:r>
      <w:hyperlink r:id="rId29" w:anchor="/document/99/901835069/XA00LVS2MC/" w:tooltip="1. Настоящее Положение (далее - Положение) устанавливает правила формирова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);</w:t>
      </w:r>
    </w:p>
    <w:p w:rsidR="00A62B61" w:rsidRPr="00A62B61" w:rsidRDefault="00A62B61" w:rsidP="00A62B6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организации государственного сектора (</w:t>
      </w:r>
      <w:hyperlink r:id="rId30" w:anchor="/document/99/901835069/XA00LVS2MC/" w:tooltip="1. Настоящее Положение (далее - Положение) устанавливает правила формирова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);</w:t>
      </w:r>
    </w:p>
    <w:p w:rsidR="00A62B61" w:rsidRPr="00A62B61" w:rsidRDefault="00A62B61" w:rsidP="00A62B6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организации, которые вправе применять упрощенные способы ведения бухучета, включая упрощенную бухгалтерскую (финансовую) отчетность (</w:t>
      </w:r>
      <w:hyperlink r:id="rId31" w:anchor="/document/99/901835069/XA00M262MM/" w:tooltip="2. Положение может не применяться организациями, которые вправе применять упрощенны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Такие компании отражают в бухучете налог или авансовый платеж на основании декларации. Поскольку источником уплаты налога является прибыль, начисляйте его в корреспонденции с дебетом </w:t>
      </w:r>
      <w:hyperlink r:id="rId32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счета 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99 Кредит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</w:t>
      </w:r>
    </w:p>
    <w:p w:rsidR="00A62B61" w:rsidRPr="00A62B61" w:rsidRDefault="00A62B61" w:rsidP="00A62B6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начислен налог на прибыль или авансовый платеж за налоговый/отчетный период.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Для таких компаний расход по налогу на прибыль в отчете о финансовых результатах будет равен текущему налогу по декларации, поскольку они не обязаны учитывать отложенный налог.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Налог на прибыль начисляется нарастающим итогом с начала года. В случае убытка возможна ситуация, когда аванс за следующий отчетный период (например, полугодие) будет меньше, чем за предыдущий (например, I квартал). Тогда в бухучете отразите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сторно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bdr w:val="single" w:sz="6" w:space="0" w:color="000000" w:frame="1"/>
          <w:lang w:eastAsia="ru-RU"/>
        </w:rPr>
        <w:t xml:space="preserve">Дебет 99 Кредит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bdr w:val="single" w:sz="6" w:space="0" w:color="000000" w:frame="1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bdr w:val="single" w:sz="6" w:space="0" w:color="000000" w:frame="1"/>
          <w:lang w:eastAsia="ru-RU"/>
        </w:rPr>
        <w:t xml:space="preserve"> «Расчеты по налогу на прибыль»</w:t>
      </w:r>
    </w:p>
    <w:p w:rsidR="00A62B61" w:rsidRPr="00A62B61" w:rsidRDefault="00A62B61" w:rsidP="00A62B6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сторнирована ранее начисленная сумма авансовых платежей по налогу на прибыль</w:t>
      </w:r>
    </w:p>
    <w:p w:rsidR="00A62B61" w:rsidRPr="00A62B61" w:rsidRDefault="00A62B61" w:rsidP="00A62B61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  <w:t>ПРИМЕР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highlight w:val="yellow"/>
          <w:lang w:eastAsia="ru-RU"/>
        </w:rPr>
        <w:t>Пример отражения в бухучете ежемесячных авансовых платежей. Организация не применяет ПБУ 18/02 и по итогам года получила убыток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Организация «Альфа» рассчитывает ежемесячные авансовые платежи исходя из прибыли предыдущего квартала. Ежемесячный аванс в I квартале равен ежемесячному платежу в IV квартале прошлого года. Он составил 50 000 руб. Эту сумму организация перечисляла в бюджет 27 января, 28 февраля и 28 марта. Бухгалтер «Альфы» делал в учете проводку: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3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50 000 руб. – перечислен авансовый платеж по налогу на прибыль за текущий месяц.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 итогам I квартала «Альфа» получила прибыль в размере 900 000 руб. Размер квартального авансового платежа по налогу на прибыль – 180 000 руб. (900 000 руб. × 20%). По итогам I квартала организация должна доплатить в бюджет: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180 000 руб. – 50 000 руб. × 3 мес. = 30 000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31 марта бухгалтер сделал в учете запись: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99 Кредит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</w:t>
      </w:r>
    </w:p>
    <w:p w:rsidR="00A62B61" w:rsidRPr="00A62B61" w:rsidRDefault="00A62B61" w:rsidP="00A62B61">
      <w:pPr>
        <w:numPr>
          <w:ilvl w:val="0"/>
          <w:numId w:val="14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180 000 руб. – начислен авансовый платеж по налогу на прибыль за I квартал.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Сумма ежемесячного авансового платежа на II квартал составляет: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900 000 руб. × 20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% :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3 мес. = 60 000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26 апреля организация перечислила в бюджет ежемесячный авансовый платеж за апрель и доплату по итогам I квартала: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30 000 руб. + 60 000 руб. = 90 000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5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30 000 руб. – перечислен авансовый платеж по налогу на прибыль за I квартал с учетом ранее уплаченных сумм;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6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60 000 руб. – перечислен ежемесячный авансовый платеж по налогу на прибыль за апрель.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Аналогичные проводки по 60 000 руб. бухгалтер «Альфы» сделал 29 мая и 28 июня при уплате аванса за май и июнь.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 полугодии прибыль «Альфы» составила 2 200 000 руб. Сумма аванса по налогу на прибыль равна 440 000 руб. (2 200 000 руб. × 20%). По итогам полугодия организация должна доплатить в бюджет: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440 000 руб. – 50 000 руб. × 3 мес. – 30 000 руб. – 60 000 руб. × 3 мес. = 80 000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30 июня бухгалтер сделал в учете запись: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99 Кредит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</w:t>
      </w:r>
    </w:p>
    <w:p w:rsidR="00A62B61" w:rsidRPr="00A62B61" w:rsidRDefault="00A62B61" w:rsidP="00A62B61">
      <w:pPr>
        <w:numPr>
          <w:ilvl w:val="0"/>
          <w:numId w:val="17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260 000 руб. (440 000 руб. – 180 000 руб.) –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доначислен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аванс по налогу на прибыль за полугодие.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Сумма ежемесячного авансового платежа на III квартал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составляет: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(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2 200 000 руб. – 900 000 руб.) × 20% : 3 мес. = 86 666,67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28 июля организация перечислила в бюджет ежемесячный авансовый платеж за июль и доплату по итогам первого полугодия: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80 000 руб. + 86 666 руб. = 166 666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8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80 000 руб. – перечислен аванс по налогу на прибыль за полугодие с учетом ранее уплаченных сумм;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9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86 666 руб. – перечислен ежемесячный аванс за июль.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Аналогичные проводки на 86 666 руб. и 86 668 руб. бухгалтер «Альфы» сделал 28 августа и 28 сентября при уплате аванса за август и сентябрь.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За 9 месяцев прибыль «Альфы» составила 2 900 000 руб. Сумма авансового платежа по налогу на прибыль равна 580 000 руб. (2 900 000 руб. × 20%). 30 сентября бухгалтер сделал в учете запись: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99 Кредит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</w:t>
      </w:r>
    </w:p>
    <w:p w:rsidR="00A62B61" w:rsidRPr="00A62B61" w:rsidRDefault="00A62B61" w:rsidP="00A62B61">
      <w:pPr>
        <w:numPr>
          <w:ilvl w:val="0"/>
          <w:numId w:val="20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140 000 руб. (580 000 руб. – 260 000 руб. – 180 000 руб.) –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доначислен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аванс по налогу на прибыль за 9 месяцев.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 xml:space="preserve">Суммы ежемесячных авансов на IV квартал текущего года и на I квартал следующего года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составляют: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(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2 900 000 руб. – 2 200 000 руб.) × 20% : 3 мес. = 46 666,67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 итогам 9 месяцев с учетом ранее перечисленных авансов у организации возникла переплата в размере: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150 000 руб. + 30 000 руб. + 180 000 руб. + 80 000 руб. + 260 000 руб. – 580 000 руб. = 120 000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Поэтому в течение IV квартала (до 28 декабря) «Альфа» должна перечислить в бюджет только разницу между суммой начисленного аванса и излишне уплаченной суммой налога в размере: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140 000 руб. – 120 000 руб. = 20 000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21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20 000 руб. – перечислен аванс по налогу на прибыль за IV квартал.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 итогам года «Альфа» получила убыток в размере 300 000 руб. В связи с этим бухгалтер сторнирует ранее начисленные суммы авансов по налогу на прибыль: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90-9 (91-9)</w:t>
      </w:r>
    </w:p>
    <w:p w:rsidR="00A62B61" w:rsidRPr="00A62B61" w:rsidRDefault="00A62B61" w:rsidP="00A62B61">
      <w:pPr>
        <w:numPr>
          <w:ilvl w:val="0"/>
          <w:numId w:val="22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300 000 руб. – отражен убыток, полученный по итогам года;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bdr w:val="single" w:sz="6" w:space="0" w:color="000000" w:frame="1"/>
          <w:lang w:eastAsia="ru-RU"/>
        </w:rPr>
        <w:t xml:space="preserve">Дебет 99 Кредит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bdr w:val="single" w:sz="6" w:space="0" w:color="000000" w:frame="1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bdr w:val="single" w:sz="6" w:space="0" w:color="000000" w:frame="1"/>
          <w:lang w:eastAsia="ru-RU"/>
        </w:rPr>
        <w:t xml:space="preserve"> «Расчеты по налогу на прибыль»</w:t>
      </w:r>
    </w:p>
    <w:p w:rsidR="00A62B61" w:rsidRPr="00A62B61" w:rsidRDefault="00A62B61" w:rsidP="00A62B61">
      <w:pPr>
        <w:numPr>
          <w:ilvl w:val="0"/>
          <w:numId w:val="23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580 000 руб. – сторнированы ранее начисленные авансы по налогу на прибыль.</w:t>
      </w:r>
    </w:p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Перечисленные в течение года авансы по налогу на прибыль образуют переплату. Ее можно зачесть в счет будущих платежей или вернуть из бюджета.</w:t>
      </w:r>
    </w:p>
    <w:p w:rsidR="00A62B61" w:rsidRPr="00A62B61" w:rsidRDefault="00A62B61" w:rsidP="00A62B6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  <w:t>СИТУАЦИЯ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Надо ли применять ПБУ 18/02, если основная деятельность компании облагается по нулевой ставке налога на прибыль или ЕНВД, а доля доходов, облагаемых по ставке 20 процентов, мала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Да, надо, поскольку нельзя отказаться от применения ПБУ 18/02 из-за несущественности сумм разниц.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Организация обязана вести раздельный учет доходов и расходов по деятельности, которая облагается по нулевой ставке налога на прибыль и по которой применяет обычную ставку 20 процентов. Расходы, которые она не может непосредственно отнести на затраты по конкретному виду деятельности, распределяются пропорционально доле соответствующего дохода в суммарном объеме всех доходов (</w:t>
      </w:r>
      <w:hyperlink r:id="rId33" w:anchor="/document/99/901765862/ZA01N2C380/" w:tooltip="1. Расходы, принимаемые для целей налогообложения с учетом положений настоящей главы, признаются таковыми в том отчетном (налоговом) периоде, к которому они относятся, независимо от времени фактической выплаты денежных средств и 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ст. 272 НК, </w:t>
      </w:r>
      <w:hyperlink r:id="rId34" w:anchor="/document/99/551805081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письмо Минфина от 22.11.2018 № 03-03-06/1/84392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Следовательно, организация может определить налоговую стоимость активов и обязательств, относящихся к деятельности со ставкой налога на прибыль 20 процентов, чтобы сравнить ее с бухгалтерской стоимостью.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Если организация решит не отражать разницы по ПБУ 18/02 в связи с их несущественностью, то ей грозят претензий от аудиторов. Поскольку ОНО и ОНА отражаются в отдельных строках бухгалтерского баланса, то, не заполнив их, организация исказит их более чем на 10 процентов. Это нарушение считается грубым, за которое предусмотрены налоговые и административные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штрафы.материал</w:t>
      </w:r>
      <w:proofErr w:type="spellEnd"/>
    </w:p>
    <w:p w:rsidR="00A62B61" w:rsidRPr="00A62B61" w:rsidRDefault="00A62B61" w:rsidP="00A62B61">
      <w:pPr>
        <w:shd w:val="clear" w:color="auto" w:fill="F3F8FC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Компания, которая решила не вести учет разниц в силу их незначительности, в споре с аудиторами или налоговиками может сослаться на требовании рациональности (</w:t>
      </w:r>
      <w:hyperlink r:id="rId35" w:anchor="/document/99/902126008/ZAP2EEO3IA/" w:tooltip="рациональное ведение бухгалтерского учета исходя из условий хозяйствования и величины организации, а также исходя из соотношения затрат на формирование информации о конкретном объекте бухгалтерского учета и полезности (ценности) этой информации (требование рац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6 ПБУ 1/2008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Так, если она докажет, что затраты на формирование ОНА и ОНО превышают полезность и ценность этой информации, то ей удастся отстоять свое право не применять ПБУ 18/02.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Новый порядок с 2020 года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 отчетности за 2020 год организации обязаны считать разницы по </w:t>
      </w:r>
      <w:hyperlink r:id="rId36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по новым правилам (</w:t>
      </w:r>
      <w:hyperlink r:id="rId37" w:anchor="/document/99/420332842/" w:tooltip="2. Установить, что предусмотренные настоящим Приказом изменения применяются организациями, начиная с бухгалтерской (финансовой) отчетности за 2020 год. Организация вправе принять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 приказа Минфина от 20.11.2018 № 236н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Их суть заключается в том, чтобы считать разницы не в разрезе отдельных доходов и расходов, а в целом по видам активов и обязательств. Этот способ называют балансовым, поскольку бухгалтер сравнивает балансовую стоимость актива или обязательства и его стоимость для целей налогообложения (</w:t>
      </w:r>
      <w:hyperlink r:id="rId38" w:anchor="/document/99/901835069/XA00M6U2MJ/" w:tooltip="8. Для целей Положения под временными разницами понимаются доходы и расходы, формирующи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8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Важное изменение </w:t>
      </w:r>
      <w:hyperlink r:id="rId39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 в том, что ввели новый показатель отчетности – расход (доход) по налогу на прибыль. Он – главная характеристика налогообложения прибыли организации с точки зрения бухучета, поэтому используется повсеместно в мире и закреплен в МСФО (IAS 12) «Налоги на прибыль» (введен в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действие  на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территории </w:t>
      </w:r>
      <w:hyperlink r:id="rId40" w:anchor="/document/99/420332842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России приказом Минфина от 28.12.2015 № 217н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 Расход по налогу на прибыль вычитается из прибыли до налогообложения при расчете чистой прибыли за период.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 xml:space="preserve">В целом учет по новым правилам проще. Во-первых, теперь нужно учитывать разницы не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пообъектно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, а по видам активов и обязательств, что не так трудоемко. Во-вторых, разницы нужно считать не на момент совершения операции, а на конец отчетного периода. В-третьих, нет необходимости квалифицировать разницы. Возникающая разница между бухгалтерской стоимостью активов/обязательств и их налоговой стоимостью – всегда временная разница, что резко снижает риск ошибок.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Основной минус балансового метода – нельзя не вести налоговый учет. Если при расчете разниц в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разрезе  доходов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и расходов организации могли трансформировать данные бухучета в налоговый учет, то при балансовом методе так сделать не получится.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Формально метод в разрезе доходов и расходов не запрещен и после 1 января 2020 года. В частности, в пунктах </w:t>
      </w:r>
      <w:hyperlink r:id="rId41" w:anchor="/document/99/901835069/XA00M6A2MF/" w:tooltip="14. Для целей Положения под отложенным налоговым активом понимается та часть отложенного налога на прибыль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14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и </w:t>
      </w:r>
      <w:hyperlink r:id="rId42" w:anchor="/document/99/901835069/XA00M6S2MI/" w:tooltip="15. Для целей Положения под отложенным налоговым обязательством понимается та часть отложенного налога на прибыль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15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 приведены примеры, в которых разницы считают в разрезе начисленной амортизации (то есть расхода), а не стоимости основного средства в обоих видах учета, как нужно было при балансовом методе. Кроме того, в </w:t>
      </w:r>
      <w:hyperlink r:id="rId43" w:anchor="/document/99/901835069/XA00M3A2MS/" w:tooltip="3. Разница между бухгалтерской прибылью (убытком) и налогооблагаемой прибылью (убытком) отчетного периода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пункте 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 прямо указано, что информация о постоянных и временных разницах может формироваться в бухучете на основании первичных учетных документов непосредственно по счетам бухучета. То есть в разрезе отдельных доходов и расходов, как было раньше. Минфин в </w:t>
      </w:r>
      <w:hyperlink r:id="rId44" w:anchor="/document/99/552083303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информационном сообщении от 28.12.2018 № ИС-учет-13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также допустил такой способ учет разниц.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Прежний порядок определения разниц не повлияет на расчет отложенных налогов и не исказит сумму налога на прибыль. Она в любом случае будет равна сумме налога по декларации. Данные бухгалтерской отчетности организация также не исказит, поскольку сможет и прежним методом выявить итоговую сумму отложенных налогов. Однако из-за отсутствия регистров временных разниц по балансовому способу организация рискует получить замечания аудиторов.</w:t>
      </w:r>
    </w:p>
    <w:p w:rsidR="00A62B61" w:rsidRPr="00A62B61" w:rsidRDefault="00A62B61" w:rsidP="00A62B61">
      <w:pPr>
        <w:shd w:val="clear" w:color="auto" w:fill="F7F5F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0"/>
          <w:szCs w:val="20"/>
          <w:lang w:eastAsia="ru-RU"/>
        </w:rPr>
        <w:t>ВНИМАНИЕ</w:t>
      </w:r>
    </w:p>
    <w:p w:rsidR="00A62B61" w:rsidRPr="00A62B61" w:rsidRDefault="00A62B61" w:rsidP="00A62B61">
      <w:pPr>
        <w:shd w:val="clear" w:color="auto" w:fill="F7F5F3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780C15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780C15"/>
          <w:spacing w:val="-2"/>
          <w:sz w:val="20"/>
          <w:szCs w:val="20"/>
          <w:lang w:eastAsia="ru-RU"/>
        </w:rPr>
        <w:t xml:space="preserve">Не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780C15"/>
          <w:spacing w:val="-2"/>
          <w:sz w:val="20"/>
          <w:szCs w:val="20"/>
          <w:lang w:eastAsia="ru-RU"/>
        </w:rPr>
        <w:t>задваивайте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780C15"/>
          <w:spacing w:val="-2"/>
          <w:sz w:val="20"/>
          <w:szCs w:val="20"/>
          <w:lang w:eastAsia="ru-RU"/>
        </w:rPr>
        <w:t xml:space="preserve"> разницы</w:t>
      </w:r>
    </w:p>
    <w:p w:rsidR="00A62B61" w:rsidRPr="00A62B61" w:rsidRDefault="00A62B61" w:rsidP="00A62B61">
      <w:pPr>
        <w:shd w:val="clear" w:color="auto" w:fill="F7F5F3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Компании, которые считают разницы в разрезе доходов и расходов, не определяют их в конце отчетного периода при сравнении стоимости актива или обязательства. Или сравниваем доходы и расходы, или балансовую стоимость с налоговой стоимостью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Балансовый метод расчета временных разниц</w:t>
      </w:r>
    </w:p>
    <w:p w:rsidR="00A62B61" w:rsidRPr="00A62B61" w:rsidRDefault="00634B35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hyperlink r:id="rId45" w:anchor="/document/99/901835069/ZAP2GU23JM/" w:tooltip="Положение по бухгалтерскому учету &quot;Учет расчетов по налогу на прибыль организаций&quot; ПБУ 18/02" w:history="1">
        <w:r w:rsidR="00A62B61"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не предписывает выводить разницу по каждому активу и обязательству в отдельности. Есть требование в аналитическом учете учитывать временные разницы дифференцированно по видам активов и обязательств, в оценке которых возникла разница (</w:t>
      </w:r>
      <w:hyperlink r:id="rId46" w:anchor="/document/99/901835069/XA00M3A2MS/" w:tooltip="3. Разница между бухгалтерской прибылью (убытком) и налогооблагаемой прибылью (убытком) отчетного периода" w:history="1">
        <w:r w:rsidR="00A62B61"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3 ПБУ 18/02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Например, по основным средствам, нематериальным активам, товарам, кредиторской задолженности и т. д. (</w:t>
      </w:r>
      <w:hyperlink r:id="rId47" w:anchor="/document/97/475799/dfas4xqwyr/" w:tooltip="6. Организация определяет временную разницу по статьям одной группы на сальдовой основе" w:history="1">
        <w:r w:rsidR="00A62B61"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6 Рекомендации БМЦ от 11.12.2019 № Р-109/2019-КпР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Такой аналитикой может быть налоговый регистр учета временных разниц.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Примеры временных разниц есть в </w:t>
      </w:r>
      <w:hyperlink r:id="rId48" w:anchor="/document/99/901835069/XA00M922N3/" w:tooltip="11. Вычитаемые временные разницы приводят к образованию отложенного налога на прибыль, который должен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пункте 11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18/02. В частности, они возникают из-за разных правил: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оценки первоначальной стоимости и амортизации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внеоборотных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активов;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формирования себестоимости проданных продукции, товаров, работ, услуг;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признания доходов и расходов при продаже основных средств;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создания резервов;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отражения процентов по кредитам и займам;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учета убытка, переоценки и признания оценочных обязательств.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Регистр учета временных разниц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Чтобы рассчитать отложенный налог, сформируйте регистр учета временных разниц. Рекомендации по его составлению выпустил фонд «НГРБУ "Бухгалтерский методологический центр"» (</w:t>
      </w:r>
      <w:hyperlink r:id="rId49" w:anchor="/document/97/475799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Рекомендация от 11.12.2019 № Р-109/2019-КпР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Регистр представляет собой таблицу, графы которой содержат следующую информацию.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Перечень видов активов и обязательств.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Составьте список по данным бухучета. Если активов и обязательств немного, можно сравнивать стоимость по статьям баланса. Иначе стоит выделить более мелкие его составляющие.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Отдельными строками покажите активы и обязательства, по которым проводили операции, не влияющие на бухгалтерскую прибыль или убыток. Это те операции, которые не затрагивают </w:t>
      </w:r>
      <w:hyperlink r:id="rId50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 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«Прибыли и убытки», а отражаются на счетах </w:t>
      </w:r>
      <w:hyperlink r:id="rId51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«Добавочный капитал» или </w:t>
      </w:r>
      <w:hyperlink r:id="rId52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«Нераспределенная прибыль (непокрытый убыток)». Отложенный налог по ним отражают другими проводками и в отчетности показывают отдельной строкой (</w:t>
      </w:r>
      <w:hyperlink r:id="rId53" w:anchor="/document/99/901835069/XA00MAM2NB/" w:tooltip="20. Для целей Положения сумма налога на прибыль, определяемая исходя из бухгалтерской прибыли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20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Показательный пример такой операции – переоценка основных средств, результаты которой отражаются по </w:t>
      </w:r>
      <w:hyperlink r:id="rId54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счету 83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«Добавочный капитал». Другой пример – корректировка показателей отчетности в связи с изменением учетной политики, которая отражается по </w:t>
      </w:r>
      <w:hyperlink r:id="rId55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счету 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«Нераспределенная прибыль (непокрытый убыток)».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Также включите в перечень иные объекты налогового учета, чья стоимость отличается от нулевой, но которые не признаются в бухучете (</w:t>
      </w:r>
      <w:hyperlink r:id="rId56" w:anchor="/document/97/475799/dfas46ofti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3 Рекомендации БМЦ от 11.12.2019 № Р-109/2019-КпР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Пример такого объекта – убыток от реализации амортизируемого имущества. Его балансовая стоимость равна нулю, а налоговая стоимость – величина убытка. Другой пример – резерв на ремонт основных средств в налоговом учете, если компания не создает аналогичный в бухгалтерском учете. Балансовая стоимость такого объекта равна нулю, а налоговая стоимость – величина созданного резерва.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Виды активов и обязательств сгруппируйте так, чтобы они облагались по одной ставке и не было запретов на взаимозачет прибылей и убытков. Если есть другие ставки или запреты, временные разницы по разным группам нужно считать отдельно. Суммировать их нельзя.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 примеру, убыток от деятельности обслуживающих производств и хозяйств организация вправе погасить только за счет прибыли от этой же деятельности (</w:t>
      </w:r>
      <w:hyperlink r:id="rId57" w:anchor="/document/99/542653304/ZAP1JQQ38K/" w:tooltip="Статья 275.1. Особенности определения налоговой базы налогоплательщиками, осуществляющими деятельность, связанную с использованием объектов обслуживающих производств и хозяйств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ст. 275.1 НК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Значит, временную разницу по убытку от этой деятельности учитываем отдельно от других временных разниц. Такая же ситуация с убытками от операций с необращающимися ценными бумагами.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Или, например, если организация платит налог на прибыль в нескольких регионах, где применяются различные ставки налога на прибыль. Тогда временные разницы, относящиеся к разным подразделениям, также надо считать отдельно.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же у организации не было операций по счету </w:t>
      </w:r>
      <w:hyperlink r:id="rId58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или </w:t>
      </w:r>
      <w:hyperlink r:id="rId59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, нет обособленных подразделений в других регионах, нет операций с отдельной налоговой базой или запретом признавать убытки, то она вправе считать разницу одной суммой по всей таблице (</w:t>
      </w:r>
      <w:hyperlink r:id="rId60" w:anchor="/document/99/901835069/XA00M7E2ML/" w:tooltip="16. В случае, если законодательством Российской Федерации о налогах и сборах предусмотрены разны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16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Сальдированная разница прямо предусмотрена </w:t>
      </w:r>
      <w:hyperlink r:id="rId61" w:anchor="/document/99/901835069/XA00M9I2N5/" w:tooltip="19. При составлении бухгалтерской отчетности организации предоставляется право отражать в бухгалтерском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пунктом 19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18/02, кроме случаев, когда налогоплательщик обязан формировать отдельные налоговые базы.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Балансовая стоимость.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Это стоимость актива или обязательства по данным бухучета. Ее указывайте свернуто. К примеру, основные средства отражайте по остаточной стоимости. Товары и материалы – за минусом стоимости резерва под обесценение. Дебиторскую задолженность – за вычетом резерва по сомнительным долгам.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Стоимость для целей налогообложения.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Для актива – это сумма, которую компания признает в налоговых расходах будущих периодов при его продаже или ином выбытии. Например, стоимость амортизируемого имущества для целей налогообложения равна его остаточной стоимости, которая уменьшит выручку от потенциальной продажи (</w:t>
      </w:r>
      <w:hyperlink r:id="rId62" w:anchor="/document/99/542653304/ZAP23VS3IR/" w:tooltip="1) при реализации амортизируемого имущества - на остаточную стоимость амортизируемого имущества, определяемую в соответствии с пунктом 1 статьи 257 настоящего Кодекса (подпункт в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подп. 1 п. 1 ст. 268 НК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Стоимость обязательства для целей налогообложения – это сумма, которая, наоборот, не будет вычитаться из налогооблагаемой прибыли будущих периодов при выбытии ресурсов во исполнение этого обязательства. Например, если организация погасит кредиторскую задолженность на сумму 1 млн руб., то организация не признает ее налоговым расходом. А вот если компания отдаст в счет этого долга вексель на сумму 1,05 млн руб., то дисконт в размере разницы 50 тыс. руб. она признает в налоговых расходах, если докажет его обоснованность.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Учтите, что для расчета временных разниц значение имеет влияние актива или обязательства только на будущие финансовые результаты. Балансовый метод не учитывает разницу в учете, которая была в прошлом.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 примеру, организация намерена выплатить в конце года премию руководителю, которая по </w:t>
      </w:r>
      <w:hyperlink r:id="rId63" w:anchor="/document/99/420332842/" w:tooltip="Статья 270. Расходы, не учитываемые в целях налогообложе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статье 270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 НК не уменьшит налогооблагаемую прибыль. В бухгалтерском учете организация создала резерв под выплату премий в размере 500 тыс. руб. Стоимость обязательства по выплате премий для целей налогообложения составит также 500 тыс. руб., поскольку эта сумма не будет вычитаться из налогооблагаемой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прибыли  будущих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периодов при оплате премии. Разниц не возникает. Тот факт, что при создании резерва в бухучете компания уже учла в расходах отчисления на него, не имеет значения, поскольку он касается прошлого периода.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Примеры, как определить налоговую стоимость актива или обязательства, есть в МСФО (IAS) 12 «Налоги на прибыль», который введен в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действие  на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территории </w:t>
      </w:r>
      <w:hyperlink r:id="rId64" w:anchor="/document/99/420332842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России приказом Минфина от 28.12.2015 № 217н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 Один из них следующий (</w:t>
      </w:r>
      <w:hyperlink r:id="rId65" w:anchor="/document/99/551789832/ZAP22MC3F6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8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). Краткосрочные обязательства включают задолженность по начисленным расходам балансовой стоимостью 100. Если относящиеся к ней расходы будут вычитаться в налоговых целях на основе кассового метода, то налоговая стоимость обязательства равна нулю. Если же расходы по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обязательству  уже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были приняты к вычету в налоговых целях, то его налоговая стоимость равна 100.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Временная разница.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Если балансовая стоимость актива больше налоговой, то это налогооблагаемая разница, если меньше, то вычитаемая (</w:t>
      </w:r>
      <w:hyperlink r:id="rId66" w:anchor="/document/99/901835069/XA00M922N3/" w:tooltip="11. Вычитаемые временные разницы приводят к образованию отложенного налога на прибыль, который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По обязательствам наоборот.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lastRenderedPageBreak/>
        <w:t>Активы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392"/>
        <w:gridCol w:w="2530"/>
        <w:gridCol w:w="392"/>
        <w:gridCol w:w="3071"/>
      </w:tblGrid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разница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Бухгалтерская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Налоговая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Вычитаемая разница</w:t>
            </w:r>
          </w:p>
        </w:tc>
      </w:tr>
    </w:tbl>
    <w:p w:rsidR="00A62B61" w:rsidRPr="00A62B61" w:rsidRDefault="00A62B61" w:rsidP="00A62B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Обязательства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339"/>
        <w:gridCol w:w="2535"/>
        <w:gridCol w:w="339"/>
        <w:gridCol w:w="3156"/>
      </w:tblGrid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Вычитаемая разница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разница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актив или обязательство в отчетном периоде выбыло, списывать накопленные по нему ОНА и ОНО не нужно. На конец периода при расчете разницы выбывшие активы и обязательства просто не будут участвовать в сравнении.</w:t>
      </w:r>
    </w:p>
    <w:p w:rsidR="00A62B61" w:rsidRPr="00A62B61" w:rsidRDefault="00A62B61" w:rsidP="00A62B6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  <w:t>СИТУАЦИЯ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Какая возникает разница – временная или постоянная, если после перехода с УСН на ОСНО основное средство списано в налоговом учете, а в бухгалтерском – амортизируется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Возникает временная разница.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Все разницы между балансовой стоимостью актива/обязательства и его стоимостью для целей налогообложения признаются временными (</w:t>
      </w:r>
      <w:hyperlink r:id="rId67" w:anchor="/document/99/901835069/XA00M6U2MJ/" w:tooltip="Временная разница по состоянию на отчетную дату определяется как разница между балансовой стоимостью актива (обязательства) и его стоимостью, принимаемой для целей налогообложе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8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Если на упрощенке организация списала всю стоимость основного средства, то после перехода на общий режим его стоимость для целей налогообложения равна нулю, а для бухгалтерского учета – остаточной стоимости. В этом случае организация отражает налогооблагаемую временную разницу, которая образует ОНО.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Тот факт, что налоговую стоимость объекта списали в период применения упрощенного, а не общего режима, не влияет на квалификацию разниц. Тем более что в МСФО стандарт IAS 12, к которому приблизили ПБУ 18/02, называется «Налоги на прибыль». То есть он распространяется на любые налоги с прибыли, будь то налог на прибыль или налог при упрощенной системе.</w:t>
      </w:r>
    </w:p>
    <w:p w:rsidR="00A62B61" w:rsidRPr="00A62B61" w:rsidRDefault="00A62B61" w:rsidP="00A62B61">
      <w:pPr>
        <w:shd w:val="clear" w:color="auto" w:fill="F3F8FC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Учтите, что если при применении УСН компания не списала в расходы стоимость основного средства, которое приобрела до перехода на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спецрежим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, то при возврате на ОСНО необходимо определить его остаточную стоимость (</w:t>
      </w:r>
      <w:hyperlink r:id="rId68" w:anchor="/document/99/901765862/XA00MFQ2NB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ст. 346.16, </w:t>
      </w:r>
      <w:hyperlink r:id="rId69" w:anchor="/document/99/901765862/ZAP2ELE3KC/" w:tooltip="3. В случае если организация переходит с упрощенной системы налогообложения (независимо от объекта налогообложения) на общий режим налогообложения и имеет основные средства и нематериальные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ст. 346.25 НК).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​Расход по налогу на прибыль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Чтобы рассчитать расход по налогу на прибыль, в первую очередь определитесь, как будете определять текущий налог на прибыль: по данным бухучета или декларации (</w:t>
      </w:r>
      <w:hyperlink r:id="rId70" w:anchor="/document/99/901835069/XA00M6Q2MH/" w:tooltip="22. Способ определения величины текущего налога на прибыль закрепляется в учетной политик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22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В любом случае сумма будет одна и та же и равна налогу в декларации (</w:t>
      </w:r>
      <w:hyperlink r:id="rId71" w:anchor="/document/99/901835069/XA00MB82NE/" w:tooltip="21. Для целей Положения текущим налогом на прибыль признается налог на прибыль для целей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Однако выбор влияет на то, какими проводками бухгалтер отразит текущий и отложенные налоги. Свое решение закрепите в учетной политике для целей налогообложения.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Вариант 1. Текущий налог считаем по данным декларации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Считать текущий налог по данным декларации – самый простой вариант. В этом случае возьмите налог на прибыль из декларации и отразите его проводкой: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отражен текущий налог на прибыль по данным декларации.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Текущий налог в сумме с отложенным налогом по операциям через </w:t>
      </w:r>
      <w:hyperlink r:id="rId72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 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образует расход по налогу на прибыль. В Отчете о финансовых результатах он уменьшает (увеличивает) прибыль до налогообложения:</w:t>
      </w:r>
    </w:p>
    <w:tbl>
      <w:tblPr>
        <w:tblW w:w="11199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559"/>
        <w:gridCol w:w="4286"/>
        <w:gridCol w:w="466"/>
        <w:gridCol w:w="3465"/>
      </w:tblGrid>
      <w:tr w:rsidR="00A62B61" w:rsidRPr="00A62B61" w:rsidTr="0066237F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отложенным налогам (увеличение ОНО или уменьшение ОНА по операциям через </w:t>
            </w:r>
            <w:hyperlink r:id="rId73" w:anchor="/document/99/901774800/XA00M742MU/" w:tooltip="Счет 99 &quot;Прибыли и убытки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99</w:t>
              </w:r>
            </w:hyperlink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отложенным налогам (уменьшение ОНО или увеличение ОНА по операциям через </w:t>
            </w:r>
            <w:hyperlink r:id="rId74" w:anchor="/document/99/901774800/XA00M742MU/" w:tooltip="Счет 99 &quot;Прибыли и убытки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99</w:t>
              </w:r>
            </w:hyperlink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итоге расход (доход) по налогу на прибыль определите по следующей формуле:</w:t>
      </w:r>
    </w:p>
    <w:tbl>
      <w:tblPr>
        <w:tblW w:w="11880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641"/>
        <w:gridCol w:w="3022"/>
        <w:gridCol w:w="641"/>
        <w:gridCol w:w="3685"/>
      </w:tblGrid>
      <w:tr w:rsidR="00A62B61" w:rsidRPr="00A62B61" w:rsidTr="0066237F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(доход) по налогу на прибыль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 на прибыль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lastRenderedPageBreak/>
        <w:t>Вариант 2. Текущий налог считаем по данным бухучета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Считать текущий налог по данным бухучета сложнее, чем брать его из декларации. По сути это прежний вариант расчета текущего налога, поскольку в нем ничего не меняется. Конечно, кроме самого способа расчета разниц. В этом случае для расчета постоянных разниц также нужно сформировать отдельный налоговый регистр.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Для расчета текущего налога на прибыль рассчитайте:</w:t>
      </w:r>
    </w:p>
    <w:p w:rsidR="00A62B61" w:rsidRPr="00A62B61" w:rsidRDefault="00A62B61" w:rsidP="00A62B6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условный расход или доход, который равен сумме бухгалтерской прибыли, умноженной на ставку налога на прибыль;</w:t>
      </w:r>
    </w:p>
    <w:p w:rsidR="00A62B61" w:rsidRPr="00A62B61" w:rsidRDefault="00A62B61" w:rsidP="00A62B6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постоянный налоговый расход или доход, который равен постоянной разнице, умноженной на ставку налога на прибыль.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Далее используйте следующую формулу:</w:t>
      </w:r>
    </w:p>
    <w:tbl>
      <w:tblPr>
        <w:tblW w:w="11464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3"/>
        <w:gridCol w:w="2111"/>
        <w:gridCol w:w="523"/>
        <w:gridCol w:w="1233"/>
        <w:gridCol w:w="523"/>
        <w:gridCol w:w="2298"/>
        <w:gridCol w:w="523"/>
        <w:gridCol w:w="2596"/>
      </w:tblGrid>
      <w:tr w:rsidR="00A62B61" w:rsidRPr="00A62B61" w:rsidTr="0066237F">
        <w:trPr>
          <w:trHeight w:val="17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расход (– условный доход)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(– ПНД)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ОНА или уменьшение ОНО по операциям через </w:t>
            </w:r>
            <w:hyperlink r:id="rId75" w:anchor="/document/99/901774800/XA00MB02NA/" w:tooltip="Счет 68 &quot;Расчеты по налогам и сборам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68</w:t>
              </w:r>
            </w:hyperlink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ОНО или уменьшение ОНА по операциям через </w:t>
            </w:r>
            <w:hyperlink r:id="rId76" w:anchor="/document/99/901774800/XA00MB02NA/" w:tooltip="Счет 68 &quot;Расчеты по налогам и сборам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68</w:t>
              </w:r>
            </w:hyperlink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Если подставить эту формулу в расчет расхода по налогу на прибыль, то изменение ОНА и ОНО сократится между собой:</w:t>
      </w:r>
    </w:p>
    <w:tbl>
      <w:tblPr>
        <w:tblW w:w="11880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520"/>
        <w:gridCol w:w="2101"/>
        <w:gridCol w:w="521"/>
        <w:gridCol w:w="3161"/>
        <w:gridCol w:w="372"/>
        <w:gridCol w:w="2956"/>
      </w:tblGrid>
      <w:tr w:rsidR="00A62B61" w:rsidRPr="00A62B61" w:rsidTr="0066237F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налогу на прибыль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отложенным налогам (увеличение ОНО или уменьшение ОНА по операциям через </w:t>
            </w:r>
            <w:hyperlink r:id="rId77" w:anchor="/document/99/901774800/XA00M742MU/" w:tooltip="Счет 99 &quot;Прибыли и убытки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99</w:t>
              </w:r>
            </w:hyperlink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отложенным налогам (увеличение ОНА или уменьшение ОНО по операциям через </w:t>
            </w:r>
            <w:hyperlink r:id="rId78" w:anchor="/document/99/901774800/XA00M742MU/" w:tooltip="Счет 99 &quot;Прибыли и убытки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99</w:t>
              </w:r>
            </w:hyperlink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В итоге мы получим, что расход по налогу на прибыль можно найти по следующей формуле, что подтверждает </w:t>
      </w:r>
      <w:hyperlink r:id="rId79" w:anchor="/document/99/901835069/XA00M4E2MK/" w:tooltip="7. Постоянный налоговый расход = (-) 31000 (руб.) - (-) 30000 (руб.) = (-) 1000 (руб.)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 7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практического примера в приложении к ПБУ 18/02:</w:t>
      </w:r>
    </w:p>
    <w:tbl>
      <w:tblPr>
        <w:tblW w:w="11880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666"/>
        <w:gridCol w:w="4723"/>
        <w:gridCol w:w="811"/>
        <w:gridCol w:w="2954"/>
      </w:tblGrid>
      <w:tr w:rsidR="00A62B61" w:rsidRPr="00A62B61" w:rsidTr="0066237F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налогу на прибыль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расход (– условный доход)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(– ПНД)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</w:t>
      </w:r>
    </w:p>
    <w:p w:rsidR="00A62B61" w:rsidRPr="00A62B61" w:rsidRDefault="00A62B61" w:rsidP="00A62B61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  <w:t>ПРИМЕР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highlight w:val="yellow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highlight w:val="yellow"/>
          <w:lang w:eastAsia="ru-RU"/>
        </w:rPr>
        <w:t>Пример расчета временных разниц балансовым методом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highlight w:val="yellow"/>
          <w:lang w:eastAsia="ru-RU"/>
        </w:rPr>
        <w:t>Организация «Альфа» применяет </w:t>
      </w:r>
      <w:hyperlink r:id="rId80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highlight w:val="yellow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highlight w:val="yellow"/>
          <w:lang w:eastAsia="ru-RU"/>
        </w:rPr>
        <w:t xml:space="preserve"> и определяет разницы ежеквартально. Обособленных подразделений нет, так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highlight w:val="yellow"/>
          <w:lang w:eastAsia="ru-RU"/>
        </w:rPr>
        <w:t>же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highlight w:val="yellow"/>
          <w:lang w:eastAsia="ru-RU"/>
        </w:rPr>
        <w:t xml:space="preserve"> как и операций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, которые облагаются по иным ставкам или по которым нужно считать отдельную налоговую базу. На начало отчетного периода у компании было отражено сальдо по дебету </w:t>
      </w:r>
      <w:hyperlink r:id="rId81" w:anchor="/document/99/901774800/XA00M7E2ML/" w:tooltip="Счет 09 &quot;Отложенные налоговые активы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счета 09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«Отложенные налоговые активы» – 6000 руб. Расходы, не принимаемые для целей налогообложения, составили 115 000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Налог на прибыль по данным декларации составил 290 000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Бухгалтерская прибыль до налогообложения равняется 1,1 млн руб., условный расход с которой составил 220 000 руб. (1 100 000 руб. × 20%).</w:t>
      </w:r>
    </w:p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 конец отчетного квартала бухгалтер составил </w:t>
      </w:r>
      <w:hyperlink r:id="rId82" w:anchor="/document/118/70898/" w:history="1">
        <w:r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налоговый регистр временных разниц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и выявил следующие разницы.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567"/>
        <w:gridCol w:w="1761"/>
        <w:gridCol w:w="1431"/>
        <w:gridCol w:w="2139"/>
      </w:tblGrid>
      <w:tr w:rsidR="00A62B61" w:rsidRPr="00A62B61" w:rsidTr="0066237F">
        <w:trPr>
          <w:trHeight w:val="1272"/>
          <w:tblHeader/>
        </w:trPr>
        <w:tc>
          <w:tcPr>
            <w:tcW w:w="2430" w:type="dxa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Бухгалтерская стоимость</w:t>
            </w:r>
          </w:p>
        </w:tc>
        <w:tc>
          <w:tcPr>
            <w:tcW w:w="1695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целей налогообложения</w:t>
            </w:r>
          </w:p>
        </w:tc>
        <w:tc>
          <w:tcPr>
            <w:tcW w:w="1425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Вычитаемая временная разница</w:t>
            </w:r>
          </w:p>
        </w:tc>
        <w:tc>
          <w:tcPr>
            <w:tcW w:w="2130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Налогооблагаемая временная разница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2B61" w:rsidRPr="00A62B61" w:rsidTr="0066237F">
        <w:trPr>
          <w:trHeight w:val="643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Убытки, которые можно учесть в будущем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отпускам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</w:tr>
    </w:tbl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Итоговая разница будет вычитаемой в сумме 265 000 руб. (365 000 – 100 000). Она образует отложенный налоговый актив в размере 53 000 руб. (265 000 руб. × 20%).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Однако на начало квартала у компании уже был сформирован ОНА в сумме 6000 руб., значит, на конец отчетного квартала она должна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доформировать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его, чтобы сальдо по </w:t>
      </w:r>
      <w:hyperlink r:id="rId83" w:anchor="/document/99/901774800/XA00M7E2ML/" w:tooltip="Счет 09 &quot;Отложенные налоговые активы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счету 09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равнялось 53 000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Рассчитаем показатели бухгалтерской отчетности двумя методами.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Текущий налог на прибыль считаем на основании данных декларации. 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этом случае бухгалтер делает следующие проводки: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27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290 000 руб. – отражен текущий налог на прибыль;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09 Кредит 99</w:t>
      </w:r>
    </w:p>
    <w:p w:rsidR="00A62B61" w:rsidRPr="00A62B61" w:rsidRDefault="00A62B61" w:rsidP="00A62B61">
      <w:pPr>
        <w:numPr>
          <w:ilvl w:val="0"/>
          <w:numId w:val="28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47 000 руб. (53 000 – 6000) – начислен ОНА.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итоге бухгалтер получил расход по налогу на прибыль в суме 243 000 руб. (–290 000 + 47 000).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Текущий налог на прибыль считаем на основании данных бухучета. 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этом случае бухгалтер делает следующие проводки: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29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220 000 руб. – отражен условный расход по налогу на прибыль;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09 Кредит 99</w:t>
      </w:r>
    </w:p>
    <w:p w:rsidR="00A62B61" w:rsidRPr="00A62B61" w:rsidRDefault="00A62B61" w:rsidP="00A62B61">
      <w:pPr>
        <w:numPr>
          <w:ilvl w:val="0"/>
          <w:numId w:val="30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47 000 руб. (53 000 – 6000) – начислен ОНА.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Неучитываемые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расходы образуют постоянную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разницу  в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размере 115 000 руб., которую бухгалтер зафиксировал в отдельном регистре постоянных разниц: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31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23 000 руб. (155 000 руб. × 20%) – начислен ПНР.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Таким образом, </w:t>
      </w: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расход по налогу на прибыль 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составил ту же сумму 243 000 руб. (220 000 + 23 000). Отложенный налог здесь в расчете не участвует. Бухгалтер покажет его лишь в отчетности.</w:t>
      </w:r>
    </w:p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В Отчете о финансовых результатах организация отражает следующие данные: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5020"/>
        <w:gridCol w:w="1741"/>
        <w:gridCol w:w="3544"/>
      </w:tblGrid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(243)</w:t>
            </w:r>
          </w:p>
        </w:tc>
      </w:tr>
      <w:tr w:rsidR="00A62B61" w:rsidRPr="00A62B61" w:rsidTr="0066237F">
        <w:trPr>
          <w:trHeight w:val="494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текущий налог на прибыль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(290)</w:t>
            </w:r>
          </w:p>
        </w:tc>
      </w:tr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 на прибыль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</w:tr>
      <w:tr w:rsidR="00A62B61" w:rsidRPr="00A62B61" w:rsidTr="0066237F">
        <w:trPr>
          <w:trHeight w:val="797"/>
        </w:trPr>
        <w:tc>
          <w:tcPr>
            <w:tcW w:w="4125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от переоценки </w:t>
            </w:r>
            <w:proofErr w:type="spellStart"/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активов, не включаемый в чистую прибыль (убыток) периода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2B61" w:rsidRPr="00A62B61" w:rsidTr="0066237F">
        <w:trPr>
          <w:trHeight w:val="737"/>
        </w:trPr>
        <w:tc>
          <w:tcPr>
            <w:tcW w:w="4125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включаемый в чистую прибыль (убыток)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2B61" w:rsidRPr="00A62B61" w:rsidTr="0066237F">
        <w:trPr>
          <w:trHeight w:val="778"/>
        </w:trPr>
        <w:tc>
          <w:tcPr>
            <w:tcW w:w="4125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от операций, результат которых не включается в чистую прибыль (убыток) периода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A62B61" w:rsidRPr="00A62B61" w:rsidTr="0066237F">
        <w:trPr>
          <w:trHeight w:val="299"/>
        </w:trPr>
        <w:tc>
          <w:tcPr>
            <w:tcW w:w="4125" w:type="dxa"/>
            <w:gridSpan w:val="2"/>
            <w:tcBorders>
              <w:top w:val="single" w:sz="6" w:space="0" w:color="EBD1C0"/>
              <w:left w:val="single" w:sz="6" w:space="0" w:color="EBD1C0"/>
              <w:bottom w:val="nil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финансовый результат периода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nil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nil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857 </w:t>
            </w:r>
          </w:p>
        </w:tc>
      </w:tr>
    </w:tbl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Постоянные разницы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Постоянная разница возникает каждый раз, когда какой-либо доход или расход учитывают полностью или частично только в бухучете или только при налогообложении. Примеры постоянных разниц есть в </w:t>
      </w:r>
      <w:hyperlink r:id="rId84" w:anchor="/document/99/901835069/XA00M2U2M0/" w:tooltip="4. Для целей Положения под постоянными разницами понимаются доходы и расходы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пункте 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18/02. В частности, постоянные разницы возникают в результате:</w:t>
      </w:r>
    </w:p>
    <w:p w:rsidR="00A62B61" w:rsidRPr="00A62B61" w:rsidRDefault="00A62B61" w:rsidP="00A62B6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нормирования расходов в налоговом учете;</w:t>
      </w:r>
    </w:p>
    <w:p w:rsidR="00A62B61" w:rsidRPr="00A62B61" w:rsidRDefault="00A62B61" w:rsidP="00A62B6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непризнания в налоговом учете расходов по безвозмездной передаче имущества;</w:t>
      </w:r>
    </w:p>
    <w:p w:rsidR="00A62B61" w:rsidRPr="00A62B61" w:rsidRDefault="00A62B61" w:rsidP="00A62B6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убытка прошлых лет, который уже нельзя перенести на будущее.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Постоянная разница, умноженная на ставку налога на прибыль, образует постоянный налоговый расход (ПНР) или доход (ПНД):</w:t>
      </w: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974"/>
        <w:gridCol w:w="4499"/>
        <w:gridCol w:w="581"/>
        <w:gridCol w:w="2550"/>
      </w:tblGrid>
      <w:tr w:rsidR="00A62B61" w:rsidRPr="00A62B61" w:rsidTr="0066237F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налоговый расход (доход)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Постоянная разница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 на прибыль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Однако считают постоянные разницы не в разрезе операций или видов активов/обязательств, а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агрегированно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 Для этого из расхода по налогу на прибыль вычитают условный расход или прибавляют условный доход:</w:t>
      </w: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723"/>
        <w:gridCol w:w="2918"/>
        <w:gridCol w:w="723"/>
        <w:gridCol w:w="4390"/>
      </w:tblGrid>
      <w:tr w:rsidR="00A62B61" w:rsidRPr="00A62B61" w:rsidTr="0066237F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(– ПНД)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налогу на прибыль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расход (– условный доход)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Рассчитывать постоянные разницы нужно всем организациям независимо от метода расчета текущего налога, который они выбрали в учетной политике. Организации, которые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определяют  его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по данным декларации, указывают сумму ПНР или ПНД в пояснениях к бухгалтерской отчетности, но не отражают их отдельной проводкой.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Организации, которые считают текущий налог по данным бухучета, отражают постоянные налоговые расходы и доход на одноименных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субсчетах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</w:t>
      </w:r>
      <w:hyperlink r:id="rId85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счета 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 Используйте следующие проводки: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начислен постоянный налоговый расход;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Кредит 99</w:t>
      </w:r>
    </w:p>
    <w:p w:rsidR="00A62B61" w:rsidRPr="00A62B61" w:rsidRDefault="00A62B61" w:rsidP="00A62B6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начислен постоянный налоговый доход.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течение года ПНР и ПНД не погашают. Списать их со </w:t>
      </w:r>
      <w:hyperlink r:id="rId86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счета 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можно только в составе чистой прибыли или убытков при реформации баланса. При этом относите их на </w:t>
      </w:r>
      <w:hyperlink r:id="rId87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 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«Нераспределенная прибыль (непокрытый убыток)».</w:t>
      </w:r>
    </w:p>
    <w:p w:rsidR="00A62B61" w:rsidRPr="00A62B61" w:rsidRDefault="00A62B61" w:rsidP="00A62B6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  <w:t>СИТУАЦИЯ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Как исправление ошибок влияет на временные и постоянные разницы по ПБУ 18/02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Сумма доплаты или переплаты налога на прибыль в связи с обнаружением ошибок прошлых лет, которая не влияет на текущий налог на прибыль отчетного периода, отражается по отдельной статье Отчета о финансовых результатах (</w:t>
      </w:r>
      <w:hyperlink r:id="rId88" w:anchor="/document/99/901835069/XA00M6Q2MH/" w:tooltip="22. Способ определения величины текущего налога на прибыль закрепляется в учетной политик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22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Частая причина ошибок в том, что многие организации отражают в составе прочих расходов все расходы, которые не учитывают при расчете налогов с прибыли. Это неверно. За ошибку должностных лиц оштрафуют. Если в итоге еще и налоги занижены, то накажут и саму организацию, а размер штрафов возрастет.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при проверке обнаружат подобную ошибку прошлых лет, из-за которой искажены отчетность и налоги, то избежать ответственности не удастся. Вы смягчите последствия, если самостоятельно пересчитаете налоги и сдадите правильные сведения, заплатите пени.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Что касается ошибок текущего года, то все поправимо. Если правильно квалифицировать расходы, то вы успешно сформируете отчетность и посчитаете налоги. Ошибочные записи сторнируйте.</w:t>
      </w:r>
    </w:p>
    <w:p w:rsidR="00A62B61" w:rsidRPr="00A62B61" w:rsidRDefault="00A62B61" w:rsidP="00A62B61">
      <w:pPr>
        <w:shd w:val="clear" w:color="auto" w:fill="F3F8FC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Помните, расходы учитывают в зависимости от их назначения и условий, при которых они понесены. Так, например, в бухучете затраты относят не только к прочим, но и к расходам по обычным видам деятельности (</w:t>
      </w:r>
      <w:hyperlink r:id="rId89" w:anchor="/document/99/901735798/XA00M3A2MS/" w:tooltip="4. Расходы организации в зависимости от их характера, условий осуществления и направлений деятельности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 4 ПБУ 10/99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Переход на балансовый метод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При переходе на балансовый метод рассчитайте временные разницы по состоянию на 1 января 2020 года. Если нужно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доначислить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или погасить ОНА или ОНО, сделайте корректирующие проводки в корреспонденции со </w:t>
      </w:r>
      <w:hyperlink r:id="rId90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счетом 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«Нераспределенная прибыль (непокрытый убыток)»: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84 Кредит 09</w:t>
      </w:r>
    </w:p>
    <w:p w:rsidR="00A62B61" w:rsidRPr="00A62B61" w:rsidRDefault="00A62B61" w:rsidP="00A62B6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 ОНА в связи с переходом на балансовый метод учета разниц;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09 Кредит 84</w:t>
      </w:r>
    </w:p>
    <w:p w:rsidR="00A62B61" w:rsidRPr="00A62B61" w:rsidRDefault="00A62B61" w:rsidP="00A62B6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доначислен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ОНА в связи с переходом на балансовый метод учета разниц;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84 Кредит 77</w:t>
      </w:r>
    </w:p>
    <w:p w:rsidR="00A62B61" w:rsidRPr="00A62B61" w:rsidRDefault="00A62B61" w:rsidP="00A62B6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доначислено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ОНО в связи с переходом на балансовый метод учета разниц;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77 Кредит 84</w:t>
      </w:r>
    </w:p>
    <w:p w:rsidR="00A62B61" w:rsidRPr="00A62B61" w:rsidRDefault="00A62B61" w:rsidP="00A62B6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погашено ОНО в связи с переходом на балансовый метод учета разниц.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  по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состоянию на 1 января 2020 года у организации есть сальдо и по счету 09, и по счету 77, то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взаимопогашать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их необязательно. ПБУ 18/02 не запрещает и после этой даты отдельно формировать ОНО и ОНА. Однако это имеет смысл, только если организация формирует текущий налог на прибыль на основании данных бухучета.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Если компания считает текущий налог на прибыль по данным декларации, то проще отражать только конечное сальдо либо по счету 09, либо по счету 77. Разницы, накопленные по состоянию на 1 января 2020 года,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взаимопогасить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нельзя. Во-первых, План счетов не предусматривает прямую проводку по дебету счета 77 и кредиту 09. Во-вторых, убедитесь, что нет ограничений по сальдированному учету разниц, то есть нет операций, по которым налогооблагаемая прибыль считается отдельно: обслуживающие производства и хозяйства, ценные бумаги, пониженные ставки по региональным обособленным подразделениям и т. д. Если таких ограничений нет, то погасите ОНО и ОНА через счет 84.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Одновременно бухгалтер делает две проводки на одну и ту же сумму: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84 Кредит 09</w:t>
      </w:r>
    </w:p>
    <w:p w:rsidR="00A62B61" w:rsidRPr="00A62B61" w:rsidRDefault="00A62B61" w:rsidP="00A62B6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погашен ОНА в сумме, которая равна зеркальной сумме ОНО;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77 Кредит 84</w:t>
      </w:r>
    </w:p>
    <w:p w:rsidR="00A62B61" w:rsidRPr="00A62B61" w:rsidRDefault="00A62B61" w:rsidP="00A62B61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погашено ОНО в сумме, которая равна зеркальной сумме ОНА.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Корректирующие проводки не должны приводить к изменению показателей бухгалтерской отчетности за 2019 год. Переход на балансовый метод – это изменение учетной политики. Оно требует ретроспективного пересчета входящих остатков баланса и показателей отчета о финансовых результатах за прошлый год, как если бы новый способ применялся изначально (</w:t>
      </w:r>
      <w:hyperlink r:id="rId91" w:anchor="/document/99/902126008/XA00M7E2ML/" w:tooltip="15. Последствия изменения учетной политики, вызванного причинами, отличными от указанных в пункте 14 настоящего Положения, оказавшие или способные оказать существенное влияние на финансовое положение организации, финансовые результаты ее деятельности и (или) д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15. ПБУ 1/2008 «Учетная политика организации»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).​​​​ Только тогда отчетность за периоды будет сопоставимой (</w:t>
      </w:r>
      <w:hyperlink r:id="rId92" w:anchor="/document/99/901742636/XA00M9K2N6/" w:tooltip="10. По каждому числовому показателю бухгалтерской отчетности, кроме отчета, составляемого за первый отчетный период, должны быть приведены данные минимум за два года - отчетный и предшествующий отчетному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10 ПБУ 4/99 «Отчетность организации»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  <w:t>ПРИМЕР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lang w:eastAsia="ru-RU"/>
        </w:rPr>
        <w:t>Пример погашения зеркальных сумм ОНО и ОНА в связи с переходом на балансовый метод с 2020 года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ООО «Альфа» применяет общий режим налогообложения и применяет ПБУ 18/02. С 2020 года организация решила перейти на балансовый метод учета разницы и прописала это в учетной политике. По состоянию на 1 января остаток по счету 09 равен 100 000 руб., а по счету 77 – 30 000 руб. Ограничений по </w:t>
      </w:r>
      <w:proofErr w:type="spell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сальдированию</w:t>
      </w:r>
      <w:proofErr w:type="spell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разниц нет.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бы организация изначально применяла балансовый метод, то у нее был бы только остаток по счету 09 в сумме 70 000 руб. Для корректировки бухгалтер сделал две проводки на 1 января 2020 года: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84 Кредит 09</w:t>
      </w:r>
    </w:p>
    <w:p w:rsidR="00A62B61" w:rsidRPr="00A62B61" w:rsidRDefault="00A62B61" w:rsidP="00A62B61">
      <w:pPr>
        <w:numPr>
          <w:ilvl w:val="0"/>
          <w:numId w:val="41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 ОНА в сумме 30 000 руб., которая равна зеркальной сумме ОНО;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77 Кредит 84</w:t>
      </w:r>
    </w:p>
    <w:p w:rsidR="00A62B61" w:rsidRPr="00A62B61" w:rsidRDefault="00A62B61" w:rsidP="00A62B61">
      <w:pPr>
        <w:numPr>
          <w:ilvl w:val="0"/>
          <w:numId w:val="42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погашено ОНО в сумме 30 000 руб., которая равна зеркальной сумме ОНА.</w:t>
      </w:r>
    </w:p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итоге у организации осталось сальдо только по счету 09 на сумму 70 000 руб.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Уплата налога на прибыль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Уплату налога на прибыль в бюджет отражайте проводкой: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перечислен в федеральный (региональный) бюджет налог на прибыль (авансовый платеж) за налоговый (отчетный) период.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Авансовые платежи по налогу на прибыль перечисляют одним из следующих способов:</w:t>
      </w:r>
    </w:p>
    <w:p w:rsidR="00A62B61" w:rsidRPr="00A62B61" w:rsidRDefault="00634B35" w:rsidP="00A62B6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hyperlink r:id="rId93" w:anchor="/document/16/65462/" w:history="1">
        <w:r w:rsidR="00A62B61"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ежемесячно исходя из прибыли, полученной в предыдущем квартале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;</w:t>
      </w:r>
    </w:p>
    <w:p w:rsidR="00A62B61" w:rsidRPr="00A62B61" w:rsidRDefault="00634B35" w:rsidP="00A62B6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hyperlink r:id="rId94" w:anchor="/document/16/66455/" w:history="1">
        <w:r w:rsidR="00A62B61"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ежемесячно исходя из фактической прибыли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;</w:t>
      </w:r>
    </w:p>
    <w:p w:rsidR="00A62B61" w:rsidRPr="00A62B61" w:rsidRDefault="00634B35" w:rsidP="00A62B6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hyperlink r:id="rId95" w:anchor="/document/16/66469/" w:history="1">
        <w:r w:rsidR="00A62B61"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ежеквартально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Те, кто применяет </w:t>
      </w:r>
      <w:hyperlink r:id="rId96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 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, специально корректировать начисленные по итогам отчетных периодов авансовые платежи не должны. Ведь сумма налога формируется несколькими показателями, и любые изменения повлияют и на размер реальных обязательств. Если по итогам периода будет выявлено, что перечисленные авансовые платежи меньше налога за отчетный период, его надо доплатить в общем порядке: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Дебет 68 </w:t>
      </w:r>
      <w:proofErr w:type="spellStart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субсчет</w:t>
      </w:r>
      <w:proofErr w:type="spellEnd"/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 xml:space="preserve">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4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перечислен авансовый платеж по налогу на прибыль по итогам квартала с учетом ранее уплаченных сумм.</w:t>
      </w:r>
    </w:p>
    <w:p w:rsidR="00390D65" w:rsidRDefault="00390D65"/>
    <w:sectPr w:rsidR="0039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00B"/>
    <w:multiLevelType w:val="multilevel"/>
    <w:tmpl w:val="33A2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701D"/>
    <w:multiLevelType w:val="multilevel"/>
    <w:tmpl w:val="AA3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55FED"/>
    <w:multiLevelType w:val="multilevel"/>
    <w:tmpl w:val="BF0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E74AB"/>
    <w:multiLevelType w:val="multilevel"/>
    <w:tmpl w:val="121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11DEB"/>
    <w:multiLevelType w:val="multilevel"/>
    <w:tmpl w:val="085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04D3A"/>
    <w:multiLevelType w:val="multilevel"/>
    <w:tmpl w:val="C89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876CC"/>
    <w:multiLevelType w:val="multilevel"/>
    <w:tmpl w:val="8864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E5E94"/>
    <w:multiLevelType w:val="multilevel"/>
    <w:tmpl w:val="5E4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41177"/>
    <w:multiLevelType w:val="multilevel"/>
    <w:tmpl w:val="5DD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15D3B"/>
    <w:multiLevelType w:val="multilevel"/>
    <w:tmpl w:val="CB06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D4840"/>
    <w:multiLevelType w:val="multilevel"/>
    <w:tmpl w:val="26E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867B0"/>
    <w:multiLevelType w:val="multilevel"/>
    <w:tmpl w:val="4AF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B0EBA"/>
    <w:multiLevelType w:val="multilevel"/>
    <w:tmpl w:val="2BC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70916"/>
    <w:multiLevelType w:val="multilevel"/>
    <w:tmpl w:val="6DC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47FAE"/>
    <w:multiLevelType w:val="multilevel"/>
    <w:tmpl w:val="36D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F26A6"/>
    <w:multiLevelType w:val="multilevel"/>
    <w:tmpl w:val="F1F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41D31"/>
    <w:multiLevelType w:val="multilevel"/>
    <w:tmpl w:val="15A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63301"/>
    <w:multiLevelType w:val="multilevel"/>
    <w:tmpl w:val="D39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A6557"/>
    <w:multiLevelType w:val="multilevel"/>
    <w:tmpl w:val="235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733E6"/>
    <w:multiLevelType w:val="multilevel"/>
    <w:tmpl w:val="5DA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19446F"/>
    <w:multiLevelType w:val="multilevel"/>
    <w:tmpl w:val="46D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293091"/>
    <w:multiLevelType w:val="multilevel"/>
    <w:tmpl w:val="C92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E11A11"/>
    <w:multiLevelType w:val="multilevel"/>
    <w:tmpl w:val="5E8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18135B"/>
    <w:multiLevelType w:val="multilevel"/>
    <w:tmpl w:val="873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22EDC"/>
    <w:multiLevelType w:val="multilevel"/>
    <w:tmpl w:val="FA5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11BA3"/>
    <w:multiLevelType w:val="multilevel"/>
    <w:tmpl w:val="0A9A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F37F3"/>
    <w:multiLevelType w:val="multilevel"/>
    <w:tmpl w:val="3E8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7700C"/>
    <w:multiLevelType w:val="multilevel"/>
    <w:tmpl w:val="74B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D50C2"/>
    <w:multiLevelType w:val="multilevel"/>
    <w:tmpl w:val="B346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936FCC"/>
    <w:multiLevelType w:val="multilevel"/>
    <w:tmpl w:val="52D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2A5811"/>
    <w:multiLevelType w:val="multilevel"/>
    <w:tmpl w:val="B1F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886AC0"/>
    <w:multiLevelType w:val="multilevel"/>
    <w:tmpl w:val="125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B84617"/>
    <w:multiLevelType w:val="multilevel"/>
    <w:tmpl w:val="4B0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3460DC"/>
    <w:multiLevelType w:val="multilevel"/>
    <w:tmpl w:val="41D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4913D3"/>
    <w:multiLevelType w:val="multilevel"/>
    <w:tmpl w:val="69B6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06535A"/>
    <w:multiLevelType w:val="multilevel"/>
    <w:tmpl w:val="E7D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E860C4"/>
    <w:multiLevelType w:val="multilevel"/>
    <w:tmpl w:val="001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67F61"/>
    <w:multiLevelType w:val="multilevel"/>
    <w:tmpl w:val="E00E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8F09E0"/>
    <w:multiLevelType w:val="multilevel"/>
    <w:tmpl w:val="23D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927A7C"/>
    <w:multiLevelType w:val="multilevel"/>
    <w:tmpl w:val="6ED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527964"/>
    <w:multiLevelType w:val="multilevel"/>
    <w:tmpl w:val="7F2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15C1F"/>
    <w:multiLevelType w:val="multilevel"/>
    <w:tmpl w:val="C2D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565446"/>
    <w:multiLevelType w:val="multilevel"/>
    <w:tmpl w:val="B3B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5D4A6D"/>
    <w:multiLevelType w:val="multilevel"/>
    <w:tmpl w:val="F55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F57D7"/>
    <w:multiLevelType w:val="multilevel"/>
    <w:tmpl w:val="274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40"/>
  </w:num>
  <w:num w:numId="4">
    <w:abstractNumId w:val="27"/>
  </w:num>
  <w:num w:numId="5">
    <w:abstractNumId w:val="5"/>
  </w:num>
  <w:num w:numId="6">
    <w:abstractNumId w:val="1"/>
  </w:num>
  <w:num w:numId="7">
    <w:abstractNumId w:val="41"/>
  </w:num>
  <w:num w:numId="8">
    <w:abstractNumId w:val="3"/>
  </w:num>
  <w:num w:numId="9">
    <w:abstractNumId w:val="16"/>
  </w:num>
  <w:num w:numId="10">
    <w:abstractNumId w:val="31"/>
  </w:num>
  <w:num w:numId="11">
    <w:abstractNumId w:val="29"/>
  </w:num>
  <w:num w:numId="12">
    <w:abstractNumId w:val="6"/>
  </w:num>
  <w:num w:numId="13">
    <w:abstractNumId w:val="0"/>
  </w:num>
  <w:num w:numId="14">
    <w:abstractNumId w:val="18"/>
  </w:num>
  <w:num w:numId="15">
    <w:abstractNumId w:val="26"/>
  </w:num>
  <w:num w:numId="16">
    <w:abstractNumId w:val="12"/>
  </w:num>
  <w:num w:numId="17">
    <w:abstractNumId w:val="37"/>
  </w:num>
  <w:num w:numId="18">
    <w:abstractNumId w:val="14"/>
  </w:num>
  <w:num w:numId="19">
    <w:abstractNumId w:val="8"/>
  </w:num>
  <w:num w:numId="20">
    <w:abstractNumId w:val="34"/>
  </w:num>
  <w:num w:numId="21">
    <w:abstractNumId w:val="7"/>
  </w:num>
  <w:num w:numId="22">
    <w:abstractNumId w:val="10"/>
  </w:num>
  <w:num w:numId="23">
    <w:abstractNumId w:val="36"/>
  </w:num>
  <w:num w:numId="24">
    <w:abstractNumId w:val="15"/>
  </w:num>
  <w:num w:numId="25">
    <w:abstractNumId w:val="39"/>
  </w:num>
  <w:num w:numId="26">
    <w:abstractNumId w:val="22"/>
  </w:num>
  <w:num w:numId="27">
    <w:abstractNumId w:val="25"/>
  </w:num>
  <w:num w:numId="28">
    <w:abstractNumId w:val="38"/>
  </w:num>
  <w:num w:numId="29">
    <w:abstractNumId w:val="30"/>
  </w:num>
  <w:num w:numId="30">
    <w:abstractNumId w:val="2"/>
  </w:num>
  <w:num w:numId="31">
    <w:abstractNumId w:val="43"/>
  </w:num>
  <w:num w:numId="32">
    <w:abstractNumId w:val="9"/>
  </w:num>
  <w:num w:numId="33">
    <w:abstractNumId w:val="11"/>
  </w:num>
  <w:num w:numId="34">
    <w:abstractNumId w:val="35"/>
  </w:num>
  <w:num w:numId="35">
    <w:abstractNumId w:val="33"/>
  </w:num>
  <w:num w:numId="36">
    <w:abstractNumId w:val="42"/>
  </w:num>
  <w:num w:numId="37">
    <w:abstractNumId w:val="17"/>
  </w:num>
  <w:num w:numId="38">
    <w:abstractNumId w:val="13"/>
  </w:num>
  <w:num w:numId="39">
    <w:abstractNumId w:val="44"/>
  </w:num>
  <w:num w:numId="40">
    <w:abstractNumId w:val="20"/>
  </w:num>
  <w:num w:numId="41">
    <w:abstractNumId w:val="28"/>
  </w:num>
  <w:num w:numId="42">
    <w:abstractNumId w:val="23"/>
  </w:num>
  <w:num w:numId="43">
    <w:abstractNumId w:val="21"/>
  </w:num>
  <w:num w:numId="44">
    <w:abstractNumId w:val="4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4"/>
    <w:rsid w:val="00344954"/>
    <w:rsid w:val="00390D65"/>
    <w:rsid w:val="00634B35"/>
    <w:rsid w:val="00A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5A01-5B80-420B-936E-0E5B1614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2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A62B61"/>
  </w:style>
  <w:style w:type="character" w:customStyle="1" w:styleId="authorprops">
    <w:name w:val="author__props"/>
    <w:basedOn w:val="a0"/>
    <w:rsid w:val="00A62B61"/>
  </w:style>
  <w:style w:type="paragraph" w:styleId="a3">
    <w:name w:val="Normal (Web)"/>
    <w:basedOn w:val="a"/>
    <w:uiPriority w:val="99"/>
    <w:semiHidden/>
    <w:unhideWhenUsed/>
    <w:rsid w:val="00A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2B61"/>
    <w:rPr>
      <w:color w:val="0000FF"/>
      <w:u w:val="single"/>
    </w:rPr>
  </w:style>
  <w:style w:type="character" w:styleId="a5">
    <w:name w:val="Strong"/>
    <w:basedOn w:val="a0"/>
    <w:uiPriority w:val="22"/>
    <w:qFormat/>
    <w:rsid w:val="00A62B61"/>
    <w:rPr>
      <w:b/>
      <w:bCs/>
    </w:rPr>
  </w:style>
  <w:style w:type="paragraph" w:customStyle="1" w:styleId="incut-v4title">
    <w:name w:val="incut-v4__title"/>
    <w:basedOn w:val="a"/>
    <w:rsid w:val="00A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A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A62B61"/>
  </w:style>
  <w:style w:type="character" w:customStyle="1" w:styleId="incut-head-control">
    <w:name w:val="incut-head-control"/>
    <w:basedOn w:val="a0"/>
    <w:rsid w:val="00A62B61"/>
  </w:style>
  <w:style w:type="character" w:customStyle="1" w:styleId="incut-head-sub">
    <w:name w:val="incut-head-sub"/>
    <w:basedOn w:val="a0"/>
    <w:rsid w:val="00A62B61"/>
  </w:style>
  <w:style w:type="character" w:styleId="a6">
    <w:name w:val="FollowedHyperlink"/>
    <w:basedOn w:val="a0"/>
    <w:uiPriority w:val="99"/>
    <w:semiHidden/>
    <w:unhideWhenUsed/>
    <w:rsid w:val="00A62B61"/>
    <w:rPr>
      <w:color w:val="800080"/>
      <w:u w:val="single"/>
    </w:rPr>
  </w:style>
  <w:style w:type="character" w:customStyle="1" w:styleId="docsticky-panelin">
    <w:name w:val="doc__sticky-panel__in"/>
    <w:basedOn w:val="a0"/>
    <w:rsid w:val="00A62B61"/>
  </w:style>
  <w:style w:type="character" w:customStyle="1" w:styleId="storno">
    <w:name w:val="storno"/>
    <w:basedOn w:val="a0"/>
    <w:rsid w:val="00A62B61"/>
  </w:style>
  <w:style w:type="paragraph" w:customStyle="1" w:styleId="msolistparagraphmailrucssattributepostfix">
    <w:name w:val="msolistparagraphmailrucssattributepostfix"/>
    <w:basedOn w:val="a"/>
    <w:rsid w:val="00A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2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B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1gl.ru/" TargetMode="External"/><Relationship Id="rId21" Type="http://schemas.openxmlformats.org/officeDocument/2006/relationships/hyperlink" Target="https://www.1gl.ru/" TargetMode="External"/><Relationship Id="rId42" Type="http://schemas.openxmlformats.org/officeDocument/2006/relationships/hyperlink" Target="https://www.1gl.ru/" TargetMode="External"/><Relationship Id="rId47" Type="http://schemas.openxmlformats.org/officeDocument/2006/relationships/hyperlink" Target="https://www.1gl.ru/" TargetMode="External"/><Relationship Id="rId63" Type="http://schemas.openxmlformats.org/officeDocument/2006/relationships/hyperlink" Target="https://www.1gl.ru/" TargetMode="External"/><Relationship Id="rId68" Type="http://schemas.openxmlformats.org/officeDocument/2006/relationships/hyperlink" Target="https://www.1gl.ru/" TargetMode="External"/><Relationship Id="rId84" Type="http://schemas.openxmlformats.org/officeDocument/2006/relationships/hyperlink" Target="https://www.1gl.ru/" TargetMode="External"/><Relationship Id="rId89" Type="http://schemas.openxmlformats.org/officeDocument/2006/relationships/hyperlink" Target="https://www.1gl.ru/" TargetMode="External"/><Relationship Id="rId16" Type="http://schemas.openxmlformats.org/officeDocument/2006/relationships/hyperlink" Target="https://www.1gl.ru/" TargetMode="External"/><Relationship Id="rId11" Type="http://schemas.openxmlformats.org/officeDocument/2006/relationships/hyperlink" Target="https://www.1gl.ru/" TargetMode="External"/><Relationship Id="rId32" Type="http://schemas.openxmlformats.org/officeDocument/2006/relationships/hyperlink" Target="https://www.1gl.ru/" TargetMode="External"/><Relationship Id="rId37" Type="http://schemas.openxmlformats.org/officeDocument/2006/relationships/hyperlink" Target="https://www.1gl.ru/" TargetMode="External"/><Relationship Id="rId53" Type="http://schemas.openxmlformats.org/officeDocument/2006/relationships/hyperlink" Target="https://www.1gl.ru/" TargetMode="External"/><Relationship Id="rId58" Type="http://schemas.openxmlformats.org/officeDocument/2006/relationships/hyperlink" Target="https://www.1gl.ru/" TargetMode="External"/><Relationship Id="rId74" Type="http://schemas.openxmlformats.org/officeDocument/2006/relationships/hyperlink" Target="https://www.1gl.ru/" TargetMode="External"/><Relationship Id="rId79" Type="http://schemas.openxmlformats.org/officeDocument/2006/relationships/hyperlink" Target="https://www.1gl.ru/" TargetMode="External"/><Relationship Id="rId5" Type="http://schemas.openxmlformats.org/officeDocument/2006/relationships/hyperlink" Target="https://www.1gl.ru/" TargetMode="External"/><Relationship Id="rId90" Type="http://schemas.openxmlformats.org/officeDocument/2006/relationships/hyperlink" Target="https://www.1gl.ru/" TargetMode="External"/><Relationship Id="rId95" Type="http://schemas.openxmlformats.org/officeDocument/2006/relationships/hyperlink" Target="https://www.1gl.ru/" TargetMode="External"/><Relationship Id="rId22" Type="http://schemas.openxmlformats.org/officeDocument/2006/relationships/hyperlink" Target="https://www.1gl.ru/" TargetMode="External"/><Relationship Id="rId27" Type="http://schemas.openxmlformats.org/officeDocument/2006/relationships/hyperlink" Target="https://www.1gl.ru/" TargetMode="External"/><Relationship Id="rId43" Type="http://schemas.openxmlformats.org/officeDocument/2006/relationships/hyperlink" Target="https://www.1gl.ru/" TargetMode="External"/><Relationship Id="rId48" Type="http://schemas.openxmlformats.org/officeDocument/2006/relationships/hyperlink" Target="https://www.1gl.ru/" TargetMode="External"/><Relationship Id="rId64" Type="http://schemas.openxmlformats.org/officeDocument/2006/relationships/hyperlink" Target="https://www.1gl.ru/" TargetMode="External"/><Relationship Id="rId69" Type="http://schemas.openxmlformats.org/officeDocument/2006/relationships/hyperlink" Target="https://www.1gl.ru/" TargetMode="External"/><Relationship Id="rId80" Type="http://schemas.openxmlformats.org/officeDocument/2006/relationships/hyperlink" Target="https://www.1gl.ru/" TargetMode="External"/><Relationship Id="rId85" Type="http://schemas.openxmlformats.org/officeDocument/2006/relationships/hyperlink" Target="https://www.1g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1gl.ru/" TargetMode="External"/><Relationship Id="rId17" Type="http://schemas.openxmlformats.org/officeDocument/2006/relationships/hyperlink" Target="https://www.1gl.ru/" TargetMode="External"/><Relationship Id="rId25" Type="http://schemas.openxmlformats.org/officeDocument/2006/relationships/hyperlink" Target="https://www.1gl.ru/" TargetMode="External"/><Relationship Id="rId33" Type="http://schemas.openxmlformats.org/officeDocument/2006/relationships/hyperlink" Target="https://www.1gl.ru/" TargetMode="External"/><Relationship Id="rId38" Type="http://schemas.openxmlformats.org/officeDocument/2006/relationships/hyperlink" Target="https://www.1gl.ru/" TargetMode="External"/><Relationship Id="rId46" Type="http://schemas.openxmlformats.org/officeDocument/2006/relationships/hyperlink" Target="https://www.1gl.ru/" TargetMode="External"/><Relationship Id="rId59" Type="http://schemas.openxmlformats.org/officeDocument/2006/relationships/hyperlink" Target="https://www.1gl.ru/" TargetMode="External"/><Relationship Id="rId67" Type="http://schemas.openxmlformats.org/officeDocument/2006/relationships/hyperlink" Target="https://www.1gl.ru/" TargetMode="External"/><Relationship Id="rId20" Type="http://schemas.openxmlformats.org/officeDocument/2006/relationships/hyperlink" Target="https://www.1gl.ru/" TargetMode="External"/><Relationship Id="rId41" Type="http://schemas.openxmlformats.org/officeDocument/2006/relationships/hyperlink" Target="https://www.1gl.ru/" TargetMode="External"/><Relationship Id="rId54" Type="http://schemas.openxmlformats.org/officeDocument/2006/relationships/hyperlink" Target="https://www.1gl.ru/" TargetMode="External"/><Relationship Id="rId62" Type="http://schemas.openxmlformats.org/officeDocument/2006/relationships/hyperlink" Target="https://www.1gl.ru/" TargetMode="External"/><Relationship Id="rId70" Type="http://schemas.openxmlformats.org/officeDocument/2006/relationships/hyperlink" Target="https://www.1gl.ru/" TargetMode="External"/><Relationship Id="rId75" Type="http://schemas.openxmlformats.org/officeDocument/2006/relationships/hyperlink" Target="https://www.1gl.ru/" TargetMode="External"/><Relationship Id="rId83" Type="http://schemas.openxmlformats.org/officeDocument/2006/relationships/hyperlink" Target="https://www.1gl.ru/" TargetMode="External"/><Relationship Id="rId88" Type="http://schemas.openxmlformats.org/officeDocument/2006/relationships/hyperlink" Target="https://www.1gl.ru/" TargetMode="External"/><Relationship Id="rId91" Type="http://schemas.openxmlformats.org/officeDocument/2006/relationships/hyperlink" Target="https://www.1gl.ru/" TargetMode="External"/><Relationship Id="rId96" Type="http://schemas.openxmlformats.org/officeDocument/2006/relationships/hyperlink" Target="https://www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gl.ru/" TargetMode="External"/><Relationship Id="rId15" Type="http://schemas.openxmlformats.org/officeDocument/2006/relationships/hyperlink" Target="https://www.1gl.ru/" TargetMode="External"/><Relationship Id="rId23" Type="http://schemas.openxmlformats.org/officeDocument/2006/relationships/hyperlink" Target="https://www.1gl.ru/" TargetMode="External"/><Relationship Id="rId28" Type="http://schemas.openxmlformats.org/officeDocument/2006/relationships/hyperlink" Target="https://www.1gl.ru/" TargetMode="External"/><Relationship Id="rId36" Type="http://schemas.openxmlformats.org/officeDocument/2006/relationships/hyperlink" Target="https://www.1gl.ru/" TargetMode="External"/><Relationship Id="rId49" Type="http://schemas.openxmlformats.org/officeDocument/2006/relationships/hyperlink" Target="https://www.1gl.ru/" TargetMode="External"/><Relationship Id="rId57" Type="http://schemas.openxmlformats.org/officeDocument/2006/relationships/hyperlink" Target="https://www.1gl.ru/" TargetMode="External"/><Relationship Id="rId10" Type="http://schemas.openxmlformats.org/officeDocument/2006/relationships/hyperlink" Target="https://www.1gl.ru/" TargetMode="External"/><Relationship Id="rId31" Type="http://schemas.openxmlformats.org/officeDocument/2006/relationships/hyperlink" Target="https://www.1gl.ru/" TargetMode="External"/><Relationship Id="rId44" Type="http://schemas.openxmlformats.org/officeDocument/2006/relationships/hyperlink" Target="https://www.1gl.ru/" TargetMode="External"/><Relationship Id="rId52" Type="http://schemas.openxmlformats.org/officeDocument/2006/relationships/hyperlink" Target="https://www.1gl.ru/" TargetMode="External"/><Relationship Id="rId60" Type="http://schemas.openxmlformats.org/officeDocument/2006/relationships/hyperlink" Target="https://www.1gl.ru/" TargetMode="External"/><Relationship Id="rId65" Type="http://schemas.openxmlformats.org/officeDocument/2006/relationships/hyperlink" Target="https://www.1gl.ru/" TargetMode="External"/><Relationship Id="rId73" Type="http://schemas.openxmlformats.org/officeDocument/2006/relationships/hyperlink" Target="https://www.1gl.ru/" TargetMode="External"/><Relationship Id="rId78" Type="http://schemas.openxmlformats.org/officeDocument/2006/relationships/hyperlink" Target="https://www.1gl.ru/" TargetMode="External"/><Relationship Id="rId81" Type="http://schemas.openxmlformats.org/officeDocument/2006/relationships/hyperlink" Target="https://www.1gl.ru/" TargetMode="External"/><Relationship Id="rId86" Type="http://schemas.openxmlformats.org/officeDocument/2006/relationships/hyperlink" Target="https://www.1gl.ru/" TargetMode="External"/><Relationship Id="rId94" Type="http://schemas.openxmlformats.org/officeDocument/2006/relationships/hyperlink" Target="https://www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gl.ru/" TargetMode="External"/><Relationship Id="rId13" Type="http://schemas.openxmlformats.org/officeDocument/2006/relationships/hyperlink" Target="https://www.1gl.ru/" TargetMode="External"/><Relationship Id="rId18" Type="http://schemas.openxmlformats.org/officeDocument/2006/relationships/hyperlink" Target="https://www.1gl.ru/" TargetMode="External"/><Relationship Id="rId39" Type="http://schemas.openxmlformats.org/officeDocument/2006/relationships/hyperlink" Target="https://www.1gl.ru/" TargetMode="External"/><Relationship Id="rId34" Type="http://schemas.openxmlformats.org/officeDocument/2006/relationships/hyperlink" Target="https://www.1gl.ru/" TargetMode="External"/><Relationship Id="rId50" Type="http://schemas.openxmlformats.org/officeDocument/2006/relationships/hyperlink" Target="https://www.1gl.ru/" TargetMode="External"/><Relationship Id="rId55" Type="http://schemas.openxmlformats.org/officeDocument/2006/relationships/hyperlink" Target="https://www.1gl.ru/" TargetMode="External"/><Relationship Id="rId76" Type="http://schemas.openxmlformats.org/officeDocument/2006/relationships/hyperlink" Target="https://www.1gl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1gl.ru/" TargetMode="External"/><Relationship Id="rId71" Type="http://schemas.openxmlformats.org/officeDocument/2006/relationships/hyperlink" Target="https://www.1gl.ru/" TargetMode="External"/><Relationship Id="rId92" Type="http://schemas.openxmlformats.org/officeDocument/2006/relationships/hyperlink" Target="https://www.1g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1gl.ru/" TargetMode="External"/><Relationship Id="rId24" Type="http://schemas.openxmlformats.org/officeDocument/2006/relationships/hyperlink" Target="https://www.1gl.ru/" TargetMode="External"/><Relationship Id="rId40" Type="http://schemas.openxmlformats.org/officeDocument/2006/relationships/hyperlink" Target="https://www.1gl.ru/" TargetMode="External"/><Relationship Id="rId45" Type="http://schemas.openxmlformats.org/officeDocument/2006/relationships/hyperlink" Target="https://www.1gl.ru/" TargetMode="External"/><Relationship Id="rId66" Type="http://schemas.openxmlformats.org/officeDocument/2006/relationships/hyperlink" Target="https://www.1gl.ru/" TargetMode="External"/><Relationship Id="rId87" Type="http://schemas.openxmlformats.org/officeDocument/2006/relationships/hyperlink" Target="https://www.1gl.ru/" TargetMode="External"/><Relationship Id="rId61" Type="http://schemas.openxmlformats.org/officeDocument/2006/relationships/hyperlink" Target="https://www.1gl.ru/" TargetMode="External"/><Relationship Id="rId82" Type="http://schemas.openxmlformats.org/officeDocument/2006/relationships/hyperlink" Target="https://www.1gl.ru/" TargetMode="External"/><Relationship Id="rId19" Type="http://schemas.openxmlformats.org/officeDocument/2006/relationships/hyperlink" Target="https://www.1gl.ru/" TargetMode="External"/><Relationship Id="rId14" Type="http://schemas.openxmlformats.org/officeDocument/2006/relationships/hyperlink" Target="https://www.1gl.ru/" TargetMode="External"/><Relationship Id="rId30" Type="http://schemas.openxmlformats.org/officeDocument/2006/relationships/hyperlink" Target="https://www.1gl.ru/" TargetMode="External"/><Relationship Id="rId35" Type="http://schemas.openxmlformats.org/officeDocument/2006/relationships/hyperlink" Target="https://www.1gl.ru/" TargetMode="External"/><Relationship Id="rId56" Type="http://schemas.openxmlformats.org/officeDocument/2006/relationships/hyperlink" Target="https://www.1gl.ru/" TargetMode="External"/><Relationship Id="rId77" Type="http://schemas.openxmlformats.org/officeDocument/2006/relationships/hyperlink" Target="https://www.1gl.ru/" TargetMode="External"/><Relationship Id="rId8" Type="http://schemas.openxmlformats.org/officeDocument/2006/relationships/hyperlink" Target="https://www.1gl.ru/" TargetMode="External"/><Relationship Id="rId51" Type="http://schemas.openxmlformats.org/officeDocument/2006/relationships/hyperlink" Target="https://www.1gl.ru/" TargetMode="External"/><Relationship Id="rId72" Type="http://schemas.openxmlformats.org/officeDocument/2006/relationships/hyperlink" Target="https://www.1gl.ru/" TargetMode="External"/><Relationship Id="rId93" Type="http://schemas.openxmlformats.org/officeDocument/2006/relationships/hyperlink" Target="https://www.1gl.ru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8020</Words>
  <Characters>45717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2021-02-15T05:50:00Z</dcterms:created>
  <dcterms:modified xsi:type="dcterms:W3CDTF">2021-02-15T05:50:00Z</dcterms:modified>
</cp:coreProperties>
</file>